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044B" w14:textId="4208226C" w:rsidR="00AF286E" w:rsidRPr="00AF286E" w:rsidRDefault="00CC3FD8" w:rsidP="001D3A17">
      <w:pPr>
        <w:widowControl w:val="0"/>
        <w:autoSpaceDE w:val="0"/>
        <w:autoSpaceDN w:val="0"/>
        <w:adjustRightInd w:val="0"/>
        <w:spacing w:after="120" w:line="480" w:lineRule="auto"/>
        <w:ind w:left="567"/>
        <w:rPr>
          <w:rFonts w:eastAsiaTheme="minorEastAsia" w:cs="Arial"/>
          <w:sz w:val="20"/>
          <w:szCs w:val="20"/>
          <w:lang w:eastAsia="fr-CA"/>
        </w:rPr>
      </w:pPr>
      <w:r>
        <w:rPr>
          <w:rFonts w:cs="Arial"/>
          <w:noProof/>
          <w:lang w:eastAsia="fr-FR"/>
        </w:rPr>
        <w:drawing>
          <wp:inline distT="0" distB="0" distL="0" distR="0" wp14:anchorId="4D1D5BE1" wp14:editId="7A5AADFC">
            <wp:extent cx="2308367" cy="88392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315965" cy="886830"/>
                    </a:xfrm>
                    <a:prstGeom prst="rect">
                      <a:avLst/>
                    </a:prstGeom>
                  </pic:spPr>
                </pic:pic>
              </a:graphicData>
            </a:graphic>
          </wp:inline>
        </w:drawing>
      </w:r>
    </w:p>
    <w:p w14:paraId="615D69E4"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57B435F4"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3786C196"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47BD5934"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46140532"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091818D2" w14:textId="77777777" w:rsidR="00AF286E" w:rsidRPr="001D3A17" w:rsidRDefault="00AF286E" w:rsidP="001D3A17">
      <w:pPr>
        <w:widowControl w:val="0"/>
        <w:autoSpaceDE w:val="0"/>
        <w:autoSpaceDN w:val="0"/>
        <w:adjustRightInd w:val="0"/>
        <w:spacing w:after="120" w:line="480" w:lineRule="auto"/>
        <w:ind w:left="567"/>
        <w:jc w:val="center"/>
        <w:rPr>
          <w:rFonts w:eastAsiaTheme="minorEastAsia" w:cs="Arial"/>
          <w:b/>
          <w:sz w:val="28"/>
          <w:szCs w:val="28"/>
          <w:lang w:eastAsia="fr-CA"/>
        </w:rPr>
      </w:pPr>
    </w:p>
    <w:p w14:paraId="7C7CF8F7" w14:textId="1C2E8DC2"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caps/>
          <w:sz w:val="28"/>
          <w:szCs w:val="28"/>
          <w:lang w:eastAsia="fr-CA"/>
        </w:rPr>
      </w:pPr>
      <w:r w:rsidRPr="001D3A17">
        <w:rPr>
          <w:rFonts w:eastAsiaTheme="minorEastAsia" w:cs="Arial"/>
          <w:b/>
          <w:caps/>
          <w:sz w:val="28"/>
          <w:szCs w:val="28"/>
          <w:lang w:eastAsia="fr-CA"/>
        </w:rPr>
        <w:t>Devis de construction et réparation</w:t>
      </w:r>
    </w:p>
    <w:p w14:paraId="731E24E5"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667A57AE"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7E829D07" w14:textId="68F45E96"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r w:rsidRPr="001D3A17">
        <w:rPr>
          <w:rFonts w:eastAsiaTheme="minorEastAsia" w:cs="Arial"/>
          <w:b/>
          <w:sz w:val="28"/>
          <w:szCs w:val="28"/>
          <w:lang w:eastAsia="fr-CA"/>
        </w:rPr>
        <w:t>Clause type « Organisation de chantier »</w:t>
      </w:r>
    </w:p>
    <w:p w14:paraId="73CF082E"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6879C99D"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23388472" w14:textId="77777777"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sz w:val="28"/>
          <w:szCs w:val="28"/>
          <w:lang w:eastAsia="fr-CA"/>
        </w:rPr>
      </w:pPr>
    </w:p>
    <w:p w14:paraId="56B2C62C" w14:textId="04F47889" w:rsidR="00AF286E" w:rsidRPr="001D3A17" w:rsidRDefault="00AF286E" w:rsidP="001D3A17">
      <w:pPr>
        <w:widowControl w:val="0"/>
        <w:autoSpaceDE w:val="0"/>
        <w:autoSpaceDN w:val="0"/>
        <w:adjustRightInd w:val="0"/>
        <w:spacing w:after="120" w:line="480" w:lineRule="auto"/>
        <w:ind w:left="567"/>
        <w:jc w:val="center"/>
        <w:rPr>
          <w:rFonts w:eastAsiaTheme="minorEastAsia" w:cs="Arial"/>
          <w:b/>
          <w:lang w:eastAsia="fr-CA"/>
        </w:rPr>
      </w:pPr>
    </w:p>
    <w:p w14:paraId="31C0DB30" w14:textId="4EA59BD9" w:rsidR="001D3A17" w:rsidRPr="001D3A17" w:rsidRDefault="001D3A17" w:rsidP="001D3A17">
      <w:pPr>
        <w:widowControl w:val="0"/>
        <w:autoSpaceDE w:val="0"/>
        <w:autoSpaceDN w:val="0"/>
        <w:adjustRightInd w:val="0"/>
        <w:spacing w:after="120" w:line="480" w:lineRule="auto"/>
        <w:ind w:left="567"/>
        <w:jc w:val="center"/>
        <w:rPr>
          <w:rFonts w:eastAsiaTheme="minorEastAsia" w:cs="Arial"/>
          <w:b/>
          <w:lang w:eastAsia="fr-CA"/>
        </w:rPr>
      </w:pPr>
    </w:p>
    <w:p w14:paraId="4258C4C0" w14:textId="77777777" w:rsidR="001D3A17" w:rsidRPr="001D3A17" w:rsidRDefault="001D3A17" w:rsidP="001D3A17">
      <w:pPr>
        <w:widowControl w:val="0"/>
        <w:autoSpaceDE w:val="0"/>
        <w:autoSpaceDN w:val="0"/>
        <w:adjustRightInd w:val="0"/>
        <w:spacing w:after="120" w:line="480" w:lineRule="auto"/>
        <w:ind w:left="567"/>
        <w:jc w:val="center"/>
        <w:rPr>
          <w:rFonts w:eastAsiaTheme="minorEastAsia" w:cs="Arial"/>
          <w:b/>
          <w:lang w:eastAsia="fr-CA"/>
        </w:rPr>
      </w:pPr>
    </w:p>
    <w:p w14:paraId="236958EF" w14:textId="707177F2" w:rsidR="00AF286E" w:rsidRPr="001D3A17" w:rsidRDefault="00AF286E" w:rsidP="00AF286E">
      <w:pPr>
        <w:widowControl w:val="0"/>
        <w:autoSpaceDE w:val="0"/>
        <w:autoSpaceDN w:val="0"/>
        <w:adjustRightInd w:val="0"/>
        <w:spacing w:after="120" w:line="480" w:lineRule="auto"/>
        <w:ind w:left="567"/>
        <w:jc w:val="center"/>
        <w:rPr>
          <w:rFonts w:eastAsiaTheme="minorEastAsia" w:cs="Arial"/>
          <w:b/>
          <w:lang w:eastAsia="fr-CA"/>
        </w:rPr>
      </w:pPr>
      <w:r w:rsidRPr="001D3A17">
        <w:rPr>
          <w:rFonts w:eastAsiaTheme="minorEastAsia" w:cs="Arial"/>
          <w:b/>
          <w:lang w:eastAsia="fr-CA"/>
        </w:rPr>
        <w:t xml:space="preserve">Le </w:t>
      </w:r>
      <w:r w:rsidR="0020496B">
        <w:rPr>
          <w:rFonts w:eastAsiaTheme="minorEastAsia" w:cs="Arial"/>
          <w:b/>
          <w:lang w:eastAsia="fr-CA"/>
        </w:rPr>
        <w:t>14</w:t>
      </w:r>
      <w:r w:rsidR="004A5BD9">
        <w:rPr>
          <w:rFonts w:eastAsiaTheme="minorEastAsia" w:cs="Arial"/>
          <w:b/>
          <w:lang w:eastAsia="fr-CA"/>
        </w:rPr>
        <w:t xml:space="preserve"> </w:t>
      </w:r>
      <w:r w:rsidR="00333B08">
        <w:rPr>
          <w:rFonts w:eastAsiaTheme="minorEastAsia" w:cs="Arial"/>
          <w:b/>
          <w:lang w:eastAsia="fr-CA"/>
        </w:rPr>
        <w:t xml:space="preserve">mars </w:t>
      </w:r>
      <w:r w:rsidR="00291B93">
        <w:rPr>
          <w:rFonts w:eastAsiaTheme="minorEastAsia" w:cs="Arial"/>
          <w:b/>
          <w:lang w:eastAsia="fr-CA"/>
        </w:rPr>
        <w:t>202</w:t>
      </w:r>
      <w:r w:rsidR="00333B08">
        <w:rPr>
          <w:rFonts w:eastAsiaTheme="minorEastAsia" w:cs="Arial"/>
          <w:b/>
          <w:lang w:eastAsia="fr-CA"/>
        </w:rPr>
        <w:t>3</w:t>
      </w:r>
    </w:p>
    <w:p w14:paraId="5F1FDA65" w14:textId="77777777" w:rsidR="00AF286E" w:rsidRDefault="00AF286E" w:rsidP="00666DE6">
      <w:pPr>
        <w:jc w:val="center"/>
        <w:rPr>
          <w:rFonts w:cs="Arial"/>
          <w:b/>
          <w:u w:val="single"/>
        </w:rPr>
      </w:pPr>
    </w:p>
    <w:p w14:paraId="344CB7A0" w14:textId="2DB04A51" w:rsidR="00AF286E" w:rsidRDefault="00AF286E" w:rsidP="00666DE6">
      <w:pPr>
        <w:jc w:val="center"/>
        <w:rPr>
          <w:rFonts w:cs="Arial"/>
          <w:b/>
          <w:u w:val="single"/>
        </w:rPr>
      </w:pPr>
      <w:r>
        <w:rPr>
          <w:rFonts w:cs="Arial"/>
          <w:b/>
          <w:u w:val="single"/>
        </w:rPr>
        <w:br w:type="page"/>
      </w:r>
    </w:p>
    <w:p w14:paraId="33579F84" w14:textId="5E030110" w:rsidR="00EE746F" w:rsidRPr="003D6A09" w:rsidRDefault="00EE746F" w:rsidP="003D6A09">
      <w:pPr>
        <w:spacing w:before="120" w:after="120"/>
        <w:jc w:val="center"/>
        <w:rPr>
          <w:rFonts w:cs="Arial"/>
        </w:rPr>
      </w:pPr>
      <w:r w:rsidRPr="003D6A09">
        <w:rPr>
          <w:rFonts w:cs="Arial"/>
          <w:b/>
          <w:u w:val="single"/>
        </w:rPr>
        <w:lastRenderedPageBreak/>
        <w:t>TABLE DES MATIÈRES</w:t>
      </w:r>
    </w:p>
    <w:p w14:paraId="438F59DA" w14:textId="77777777" w:rsidR="00EE746F" w:rsidRPr="00E253AE" w:rsidRDefault="00EE746F" w:rsidP="00F7208C">
      <w:pPr>
        <w:pBdr>
          <w:top w:val="double" w:sz="6" w:space="1" w:color="auto"/>
          <w:bottom w:val="double" w:sz="6" w:space="1" w:color="auto"/>
        </w:pBdr>
        <w:tabs>
          <w:tab w:val="center" w:pos="4410"/>
          <w:tab w:val="right" w:pos="8640"/>
        </w:tabs>
        <w:spacing w:before="120" w:after="120"/>
        <w:jc w:val="center"/>
        <w:rPr>
          <w:rFonts w:cs="Arial"/>
          <w:b/>
        </w:rPr>
      </w:pPr>
      <w:r w:rsidRPr="00E253AE">
        <w:rPr>
          <w:rFonts w:cs="Arial"/>
          <w:b/>
        </w:rPr>
        <w:t>ARTICLE</w:t>
      </w:r>
      <w:r w:rsidRPr="00E253AE">
        <w:rPr>
          <w:rFonts w:cs="Arial"/>
          <w:b/>
        </w:rPr>
        <w:tab/>
        <w:t>DESCRIPTION</w:t>
      </w:r>
      <w:r w:rsidRPr="00E253AE">
        <w:rPr>
          <w:rFonts w:cs="Arial"/>
          <w:b/>
        </w:rPr>
        <w:tab/>
        <w:t>PAGE</w:t>
      </w:r>
    </w:p>
    <w:sdt>
      <w:sdtPr>
        <w:rPr>
          <w:rFonts w:ascii="Times New Roman" w:hAnsi="Times New Roman"/>
          <w:b w:val="0"/>
          <w:bCs w:val="0"/>
          <w:noProof w:val="0"/>
          <w:szCs w:val="24"/>
          <w:lang w:val="fr-FR"/>
        </w:rPr>
        <w:id w:val="1242755349"/>
        <w:docPartObj>
          <w:docPartGallery w:val="Table of Contents"/>
          <w:docPartUnique/>
        </w:docPartObj>
      </w:sdtPr>
      <w:sdtEndPr>
        <w:rPr>
          <w:rFonts w:ascii="Arial" w:hAnsi="Arial"/>
        </w:rPr>
      </w:sdtEndPr>
      <w:sdtContent>
        <w:p w14:paraId="30775505" w14:textId="18E354E1" w:rsidR="00E36A61" w:rsidRDefault="0021335C" w:rsidP="00E36A61">
          <w:pPr>
            <w:pStyle w:val="TM1"/>
            <w:rPr>
              <w:rFonts w:asciiTheme="minorHAnsi" w:eastAsiaTheme="minorEastAsia" w:hAnsiTheme="minorHAnsi" w:cstheme="minorBidi"/>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E36A61">
            <w:t>1.</w:t>
          </w:r>
          <w:r w:rsidR="00E36A61">
            <w:rPr>
              <w:rFonts w:asciiTheme="minorHAnsi" w:eastAsiaTheme="minorEastAsia" w:hAnsiTheme="minorHAnsi" w:cstheme="minorBidi"/>
              <w:sz w:val="22"/>
              <w:lang w:eastAsia="fr-CA"/>
            </w:rPr>
            <w:tab/>
          </w:r>
          <w:r w:rsidR="00E36A61">
            <w:t>Généralités</w:t>
          </w:r>
          <w:r w:rsidR="00E36A61">
            <w:tab/>
          </w:r>
          <w:r w:rsidR="00E36A61">
            <w:fldChar w:fldCharType="begin"/>
          </w:r>
          <w:r w:rsidR="00E36A61">
            <w:instrText xml:space="preserve"> PAGEREF _Toc100320065 \h </w:instrText>
          </w:r>
          <w:r w:rsidR="00E36A61">
            <w:fldChar w:fldCharType="separate"/>
          </w:r>
          <w:r w:rsidR="00E36A61">
            <w:t>4</w:t>
          </w:r>
          <w:r w:rsidR="00E36A61">
            <w:fldChar w:fldCharType="end"/>
          </w:r>
        </w:p>
        <w:p w14:paraId="6D057602" w14:textId="71023EB2" w:rsidR="00E36A61" w:rsidRDefault="00E36A61" w:rsidP="00E36A61">
          <w:pPr>
            <w:pStyle w:val="TM1"/>
            <w:rPr>
              <w:rFonts w:asciiTheme="minorHAnsi" w:eastAsiaTheme="minorEastAsia" w:hAnsiTheme="minorHAnsi" w:cstheme="minorBidi"/>
              <w:sz w:val="22"/>
              <w:lang w:eastAsia="fr-CA"/>
            </w:rPr>
          </w:pPr>
          <w:r>
            <w:t>2.</w:t>
          </w:r>
          <w:r>
            <w:rPr>
              <w:rFonts w:asciiTheme="minorHAnsi" w:eastAsiaTheme="minorEastAsia" w:hAnsiTheme="minorHAnsi" w:cstheme="minorBidi"/>
              <w:sz w:val="22"/>
              <w:lang w:eastAsia="fr-CA"/>
            </w:rPr>
            <w:tab/>
          </w:r>
          <w:r>
            <w:t>Mobilisation, démobilisation et frais de chantier</w:t>
          </w:r>
          <w:r>
            <w:tab/>
          </w:r>
          <w:r>
            <w:fldChar w:fldCharType="begin"/>
          </w:r>
          <w:r>
            <w:instrText xml:space="preserve"> PAGEREF _Toc100320066 \h </w:instrText>
          </w:r>
          <w:r>
            <w:fldChar w:fldCharType="separate"/>
          </w:r>
          <w:r>
            <w:t>4</w:t>
          </w:r>
          <w:r>
            <w:fldChar w:fldCharType="end"/>
          </w:r>
        </w:p>
        <w:p w14:paraId="058D18BA" w14:textId="73095110" w:rsidR="00E36A61" w:rsidRDefault="00E36A61">
          <w:pPr>
            <w:pStyle w:val="TM2"/>
            <w:rPr>
              <w:rFonts w:asciiTheme="minorHAnsi" w:eastAsiaTheme="minorEastAsia" w:hAnsiTheme="minorHAnsi" w:cstheme="minorBidi"/>
              <w:bCs w:val="0"/>
              <w:sz w:val="22"/>
              <w:lang w:eastAsia="fr-CA"/>
            </w:rPr>
          </w:pPr>
          <w:r>
            <w:t>2.1</w:t>
          </w:r>
          <w:r>
            <w:rPr>
              <w:rFonts w:asciiTheme="minorHAnsi" w:eastAsiaTheme="minorEastAsia" w:hAnsiTheme="minorHAnsi" w:cstheme="minorBidi"/>
              <w:bCs w:val="0"/>
              <w:sz w:val="22"/>
              <w:lang w:eastAsia="fr-CA"/>
            </w:rPr>
            <w:tab/>
          </w:r>
          <w:r>
            <w:t>Mise en œuvre</w:t>
          </w:r>
          <w:r>
            <w:tab/>
          </w:r>
          <w:r>
            <w:fldChar w:fldCharType="begin"/>
          </w:r>
          <w:r>
            <w:instrText xml:space="preserve"> PAGEREF _Toc100320067 \h </w:instrText>
          </w:r>
          <w:r>
            <w:fldChar w:fldCharType="separate"/>
          </w:r>
          <w:r>
            <w:t>4</w:t>
          </w:r>
          <w:r>
            <w:fldChar w:fldCharType="end"/>
          </w:r>
        </w:p>
        <w:p w14:paraId="10FA3D90" w14:textId="24A89FA9" w:rsidR="00E36A61" w:rsidRDefault="00E36A61">
          <w:pPr>
            <w:pStyle w:val="TM3"/>
            <w:rPr>
              <w:rFonts w:asciiTheme="minorHAnsi" w:eastAsiaTheme="minorEastAsia" w:hAnsiTheme="minorHAnsi" w:cstheme="minorBidi"/>
              <w:sz w:val="22"/>
              <w:lang w:eastAsia="fr-CA"/>
            </w:rPr>
          </w:pPr>
          <w:r>
            <w:t>2.1.1</w:t>
          </w:r>
          <w:r>
            <w:rPr>
              <w:rFonts w:asciiTheme="minorHAnsi" w:eastAsiaTheme="minorEastAsia" w:hAnsiTheme="minorHAnsi" w:cstheme="minorBidi"/>
              <w:sz w:val="22"/>
              <w:lang w:eastAsia="fr-CA"/>
            </w:rPr>
            <w:tab/>
          </w:r>
          <w:r>
            <w:t>Cautionnements et assurances</w:t>
          </w:r>
          <w:r>
            <w:tab/>
          </w:r>
          <w:r>
            <w:fldChar w:fldCharType="begin"/>
          </w:r>
          <w:r>
            <w:instrText xml:space="preserve"> PAGEREF _Toc100320068 \h </w:instrText>
          </w:r>
          <w:r>
            <w:fldChar w:fldCharType="separate"/>
          </w:r>
          <w:r>
            <w:t>4</w:t>
          </w:r>
          <w:r>
            <w:fldChar w:fldCharType="end"/>
          </w:r>
        </w:p>
        <w:p w14:paraId="6B18744F" w14:textId="24FA3252" w:rsidR="00E36A61" w:rsidRDefault="00E36A61">
          <w:pPr>
            <w:pStyle w:val="TM3"/>
            <w:rPr>
              <w:rFonts w:asciiTheme="minorHAnsi" w:eastAsiaTheme="minorEastAsia" w:hAnsiTheme="minorHAnsi" w:cstheme="minorBidi"/>
              <w:sz w:val="22"/>
              <w:lang w:eastAsia="fr-CA"/>
            </w:rPr>
          </w:pPr>
          <w:r>
            <w:t>2.1.2</w:t>
          </w:r>
          <w:r>
            <w:rPr>
              <w:rFonts w:asciiTheme="minorHAnsi" w:eastAsiaTheme="minorEastAsia" w:hAnsiTheme="minorHAnsi" w:cstheme="minorBidi"/>
              <w:sz w:val="22"/>
              <w:lang w:eastAsia="fr-CA"/>
            </w:rPr>
            <w:tab/>
          </w:r>
          <w:r>
            <w:t>Planification, préparation, encadrement et supervision</w:t>
          </w:r>
          <w:r>
            <w:tab/>
          </w:r>
          <w:r>
            <w:fldChar w:fldCharType="begin"/>
          </w:r>
          <w:r>
            <w:instrText xml:space="preserve"> PAGEREF _Toc100320069 \h </w:instrText>
          </w:r>
          <w:r>
            <w:fldChar w:fldCharType="separate"/>
          </w:r>
          <w:r>
            <w:t>5</w:t>
          </w:r>
          <w:r>
            <w:fldChar w:fldCharType="end"/>
          </w:r>
        </w:p>
        <w:p w14:paraId="2432E0FA" w14:textId="12F6D2D5" w:rsidR="00E36A61" w:rsidRDefault="00E36A61">
          <w:pPr>
            <w:pStyle w:val="TM3"/>
            <w:rPr>
              <w:rFonts w:asciiTheme="minorHAnsi" w:eastAsiaTheme="minorEastAsia" w:hAnsiTheme="minorHAnsi" w:cstheme="minorBidi"/>
              <w:sz w:val="22"/>
              <w:lang w:eastAsia="fr-CA"/>
            </w:rPr>
          </w:pPr>
          <w:r>
            <w:t>2.1.3</w:t>
          </w:r>
          <w:r>
            <w:rPr>
              <w:rFonts w:asciiTheme="minorHAnsi" w:eastAsiaTheme="minorEastAsia" w:hAnsiTheme="minorHAnsi" w:cstheme="minorBidi"/>
              <w:sz w:val="22"/>
              <w:lang w:eastAsia="fr-CA"/>
            </w:rPr>
            <w:tab/>
          </w:r>
          <w:r>
            <w:t>Mobilisation du matériel, de la machinerie et des équipements</w:t>
          </w:r>
          <w:r>
            <w:tab/>
          </w:r>
          <w:r>
            <w:fldChar w:fldCharType="begin"/>
          </w:r>
          <w:r>
            <w:instrText xml:space="preserve"> PAGEREF _Toc100320070 \h </w:instrText>
          </w:r>
          <w:r>
            <w:fldChar w:fldCharType="separate"/>
          </w:r>
          <w:r>
            <w:t>5</w:t>
          </w:r>
          <w:r>
            <w:fldChar w:fldCharType="end"/>
          </w:r>
        </w:p>
        <w:p w14:paraId="4EEDAE69" w14:textId="5DB90682" w:rsidR="00E36A61" w:rsidRDefault="00E36A61">
          <w:pPr>
            <w:pStyle w:val="TM3"/>
            <w:rPr>
              <w:rFonts w:asciiTheme="minorHAnsi" w:eastAsiaTheme="minorEastAsia" w:hAnsiTheme="minorHAnsi" w:cstheme="minorBidi"/>
              <w:sz w:val="22"/>
              <w:lang w:eastAsia="fr-CA"/>
            </w:rPr>
          </w:pPr>
          <w:r>
            <w:t>2.1.4</w:t>
          </w:r>
          <w:r>
            <w:rPr>
              <w:rFonts w:asciiTheme="minorHAnsi" w:eastAsiaTheme="minorEastAsia" w:hAnsiTheme="minorHAnsi" w:cstheme="minorBidi"/>
              <w:sz w:val="22"/>
              <w:lang w:eastAsia="fr-CA"/>
            </w:rPr>
            <w:tab/>
          </w:r>
          <w:r>
            <w:t>Aménagement de l’aire de chantier (si requis)</w:t>
          </w:r>
          <w:r>
            <w:tab/>
          </w:r>
          <w:r>
            <w:fldChar w:fldCharType="begin"/>
          </w:r>
          <w:r>
            <w:instrText xml:space="preserve"> PAGEREF _Toc100320071 \h </w:instrText>
          </w:r>
          <w:r>
            <w:fldChar w:fldCharType="separate"/>
          </w:r>
          <w:r>
            <w:t>5</w:t>
          </w:r>
          <w:r>
            <w:fldChar w:fldCharType="end"/>
          </w:r>
        </w:p>
        <w:p w14:paraId="0F48D8F3" w14:textId="41B37EA1" w:rsidR="00E36A61" w:rsidRDefault="00E36A61">
          <w:pPr>
            <w:pStyle w:val="TM3"/>
            <w:rPr>
              <w:rFonts w:asciiTheme="minorHAnsi" w:eastAsiaTheme="minorEastAsia" w:hAnsiTheme="minorHAnsi" w:cstheme="minorBidi"/>
              <w:sz w:val="22"/>
              <w:lang w:eastAsia="fr-CA"/>
            </w:rPr>
          </w:pPr>
          <w:r>
            <w:t>2.1.5</w:t>
          </w:r>
          <w:r>
            <w:rPr>
              <w:rFonts w:asciiTheme="minorHAnsi" w:eastAsiaTheme="minorEastAsia" w:hAnsiTheme="minorHAnsi" w:cstheme="minorBidi"/>
              <w:sz w:val="22"/>
              <w:lang w:eastAsia="fr-CA"/>
            </w:rPr>
            <w:tab/>
          </w:r>
          <w:r>
            <w:t>Mobilisation des locaux de chantier (si requis)</w:t>
          </w:r>
          <w:r>
            <w:tab/>
          </w:r>
          <w:r>
            <w:fldChar w:fldCharType="begin"/>
          </w:r>
          <w:r>
            <w:instrText xml:space="preserve"> PAGEREF _Toc100320072 \h </w:instrText>
          </w:r>
          <w:r>
            <w:fldChar w:fldCharType="separate"/>
          </w:r>
          <w:r>
            <w:t>5</w:t>
          </w:r>
          <w:r>
            <w:fldChar w:fldCharType="end"/>
          </w:r>
        </w:p>
        <w:p w14:paraId="78B79DD8" w14:textId="40629783" w:rsidR="00E36A61" w:rsidRDefault="00E36A61">
          <w:pPr>
            <w:pStyle w:val="TM4"/>
            <w:rPr>
              <w:rFonts w:asciiTheme="minorHAnsi" w:hAnsiTheme="minorHAnsi" w:cstheme="minorBidi"/>
              <w:sz w:val="22"/>
              <w:lang w:eastAsia="fr-CA"/>
            </w:rPr>
          </w:pPr>
          <w:r>
            <w:t>2.1.5.1</w:t>
          </w:r>
          <w:r>
            <w:rPr>
              <w:rFonts w:asciiTheme="minorHAnsi" w:hAnsiTheme="minorHAnsi" w:cstheme="minorBidi"/>
              <w:sz w:val="22"/>
              <w:lang w:eastAsia="fr-CA"/>
            </w:rPr>
            <w:tab/>
          </w:r>
          <w:r>
            <w:t>Locaux à l’usage de l’entrepreneur</w:t>
          </w:r>
          <w:r>
            <w:tab/>
          </w:r>
          <w:r>
            <w:fldChar w:fldCharType="begin"/>
          </w:r>
          <w:r>
            <w:instrText xml:space="preserve"> PAGEREF _Toc100320073 \h </w:instrText>
          </w:r>
          <w:r>
            <w:fldChar w:fldCharType="separate"/>
          </w:r>
          <w:r>
            <w:t>5</w:t>
          </w:r>
          <w:r>
            <w:fldChar w:fldCharType="end"/>
          </w:r>
        </w:p>
        <w:p w14:paraId="372F50D2" w14:textId="081661A0" w:rsidR="00E36A61" w:rsidRDefault="00E36A61">
          <w:pPr>
            <w:pStyle w:val="TM4"/>
            <w:rPr>
              <w:rFonts w:asciiTheme="minorHAnsi" w:hAnsiTheme="minorHAnsi" w:cstheme="minorBidi"/>
              <w:sz w:val="22"/>
              <w:lang w:eastAsia="fr-CA"/>
            </w:rPr>
          </w:pPr>
          <w:r>
            <w:t>2.1.5.2</w:t>
          </w:r>
          <w:r>
            <w:rPr>
              <w:rFonts w:asciiTheme="minorHAnsi" w:hAnsiTheme="minorHAnsi" w:cstheme="minorBidi"/>
              <w:sz w:val="22"/>
              <w:lang w:eastAsia="fr-CA"/>
            </w:rPr>
            <w:tab/>
          </w:r>
          <w:r>
            <w:t>Locaux à l’usage du Ministère et de ses représentants</w:t>
          </w:r>
          <w:r>
            <w:tab/>
          </w:r>
          <w:r>
            <w:fldChar w:fldCharType="begin"/>
          </w:r>
          <w:r>
            <w:instrText xml:space="preserve"> PAGEREF _Toc100320074 \h </w:instrText>
          </w:r>
          <w:r>
            <w:fldChar w:fldCharType="separate"/>
          </w:r>
          <w:r>
            <w:t>6</w:t>
          </w:r>
          <w:r>
            <w:fldChar w:fldCharType="end"/>
          </w:r>
        </w:p>
        <w:p w14:paraId="2D3C4AC0" w14:textId="6E1378B4" w:rsidR="00E36A61" w:rsidRDefault="00E36A61">
          <w:pPr>
            <w:pStyle w:val="TM5"/>
            <w:rPr>
              <w:rFonts w:asciiTheme="minorHAnsi" w:eastAsiaTheme="minorEastAsia" w:hAnsiTheme="minorHAnsi" w:cstheme="minorBidi"/>
              <w:noProof/>
              <w:sz w:val="22"/>
              <w:lang w:eastAsia="fr-CA"/>
            </w:rPr>
          </w:pPr>
          <w:r>
            <w:rPr>
              <w:noProof/>
            </w:rPr>
            <w:t>2.1.5.2.1</w:t>
          </w:r>
          <w:r>
            <w:rPr>
              <w:rFonts w:asciiTheme="minorHAnsi" w:eastAsiaTheme="minorEastAsia" w:hAnsiTheme="minorHAnsi" w:cstheme="minorBidi"/>
              <w:noProof/>
              <w:sz w:val="22"/>
              <w:lang w:eastAsia="fr-CA"/>
            </w:rPr>
            <w:tab/>
          </w:r>
          <w:r>
            <w:rPr>
              <w:noProof/>
            </w:rPr>
            <w:t>Bureau du surveillant</w:t>
          </w:r>
          <w:r>
            <w:rPr>
              <w:noProof/>
            </w:rPr>
            <w:tab/>
          </w:r>
          <w:r>
            <w:rPr>
              <w:noProof/>
            </w:rPr>
            <w:fldChar w:fldCharType="begin"/>
          </w:r>
          <w:r>
            <w:rPr>
              <w:noProof/>
            </w:rPr>
            <w:instrText xml:space="preserve"> PAGEREF _Toc100320075 \h </w:instrText>
          </w:r>
          <w:r>
            <w:rPr>
              <w:noProof/>
            </w:rPr>
          </w:r>
          <w:r>
            <w:rPr>
              <w:noProof/>
            </w:rPr>
            <w:fldChar w:fldCharType="separate"/>
          </w:r>
          <w:r>
            <w:rPr>
              <w:noProof/>
            </w:rPr>
            <w:t>6</w:t>
          </w:r>
          <w:r>
            <w:rPr>
              <w:noProof/>
            </w:rPr>
            <w:fldChar w:fldCharType="end"/>
          </w:r>
        </w:p>
        <w:p w14:paraId="7D0C8602" w14:textId="1EC08282" w:rsidR="00E36A61" w:rsidRDefault="00E36A61">
          <w:pPr>
            <w:pStyle w:val="TM5"/>
            <w:rPr>
              <w:rFonts w:asciiTheme="minorHAnsi" w:eastAsiaTheme="minorEastAsia" w:hAnsiTheme="minorHAnsi" w:cstheme="minorBidi"/>
              <w:noProof/>
              <w:sz w:val="22"/>
              <w:lang w:eastAsia="fr-CA"/>
            </w:rPr>
          </w:pPr>
          <w:r>
            <w:rPr>
              <w:noProof/>
            </w:rPr>
            <w:t>2.1.5.2.2</w:t>
          </w:r>
          <w:r>
            <w:rPr>
              <w:rFonts w:asciiTheme="minorHAnsi" w:eastAsiaTheme="minorEastAsia" w:hAnsiTheme="minorHAnsi" w:cstheme="minorBidi"/>
              <w:noProof/>
              <w:sz w:val="22"/>
              <w:lang w:eastAsia="fr-CA"/>
            </w:rPr>
            <w:tab/>
          </w:r>
          <w:r>
            <w:rPr>
              <w:noProof/>
            </w:rPr>
            <w:t>Laboratoire de chantier</w:t>
          </w:r>
          <w:r>
            <w:rPr>
              <w:noProof/>
            </w:rPr>
            <w:tab/>
          </w:r>
          <w:r>
            <w:rPr>
              <w:noProof/>
            </w:rPr>
            <w:fldChar w:fldCharType="begin"/>
          </w:r>
          <w:r>
            <w:rPr>
              <w:noProof/>
            </w:rPr>
            <w:instrText xml:space="preserve"> PAGEREF _Toc100320076 \h </w:instrText>
          </w:r>
          <w:r>
            <w:rPr>
              <w:noProof/>
            </w:rPr>
          </w:r>
          <w:r>
            <w:rPr>
              <w:noProof/>
            </w:rPr>
            <w:fldChar w:fldCharType="separate"/>
          </w:r>
          <w:r>
            <w:rPr>
              <w:noProof/>
            </w:rPr>
            <w:t>6</w:t>
          </w:r>
          <w:r>
            <w:rPr>
              <w:noProof/>
            </w:rPr>
            <w:fldChar w:fldCharType="end"/>
          </w:r>
        </w:p>
        <w:p w14:paraId="647DE7E5" w14:textId="7BBA0470" w:rsidR="00E36A61" w:rsidRDefault="00E36A61">
          <w:pPr>
            <w:pStyle w:val="TM5"/>
            <w:rPr>
              <w:rFonts w:asciiTheme="minorHAnsi" w:eastAsiaTheme="minorEastAsia" w:hAnsiTheme="minorHAnsi" w:cstheme="minorBidi"/>
              <w:noProof/>
              <w:sz w:val="22"/>
              <w:lang w:eastAsia="fr-CA"/>
            </w:rPr>
          </w:pPr>
          <w:r>
            <w:rPr>
              <w:noProof/>
            </w:rPr>
            <w:t>2.1.5.2.3</w:t>
          </w:r>
          <w:r>
            <w:rPr>
              <w:rFonts w:asciiTheme="minorHAnsi" w:eastAsiaTheme="minorEastAsia" w:hAnsiTheme="minorHAnsi" w:cstheme="minorBidi"/>
              <w:noProof/>
              <w:sz w:val="22"/>
              <w:lang w:eastAsia="fr-CA"/>
            </w:rPr>
            <w:tab/>
          </w:r>
          <w:r>
            <w:rPr>
              <w:noProof/>
            </w:rPr>
            <w:t>Poste de pesée (si requis)</w:t>
          </w:r>
          <w:r>
            <w:rPr>
              <w:noProof/>
            </w:rPr>
            <w:tab/>
          </w:r>
          <w:r>
            <w:rPr>
              <w:noProof/>
            </w:rPr>
            <w:fldChar w:fldCharType="begin"/>
          </w:r>
          <w:r>
            <w:rPr>
              <w:noProof/>
            </w:rPr>
            <w:instrText xml:space="preserve"> PAGEREF _Toc100320077 \h </w:instrText>
          </w:r>
          <w:r>
            <w:rPr>
              <w:noProof/>
            </w:rPr>
          </w:r>
          <w:r>
            <w:rPr>
              <w:noProof/>
            </w:rPr>
            <w:fldChar w:fldCharType="separate"/>
          </w:r>
          <w:r>
            <w:rPr>
              <w:noProof/>
            </w:rPr>
            <w:t>7</w:t>
          </w:r>
          <w:r>
            <w:rPr>
              <w:noProof/>
            </w:rPr>
            <w:fldChar w:fldCharType="end"/>
          </w:r>
        </w:p>
        <w:p w14:paraId="4D362F0E" w14:textId="19522DF6" w:rsidR="00E36A61" w:rsidRDefault="00E36A61">
          <w:pPr>
            <w:pStyle w:val="TM3"/>
            <w:rPr>
              <w:rFonts w:asciiTheme="minorHAnsi" w:eastAsiaTheme="minorEastAsia" w:hAnsiTheme="minorHAnsi" w:cstheme="minorBidi"/>
              <w:sz w:val="22"/>
              <w:lang w:eastAsia="fr-CA"/>
            </w:rPr>
          </w:pPr>
          <w:r>
            <w:t>2.1.6</w:t>
          </w:r>
          <w:r>
            <w:rPr>
              <w:rFonts w:asciiTheme="minorHAnsi" w:eastAsiaTheme="minorEastAsia" w:hAnsiTheme="minorHAnsi" w:cstheme="minorBidi"/>
              <w:sz w:val="22"/>
              <w:lang w:eastAsia="fr-CA"/>
            </w:rPr>
            <w:tab/>
          </w:r>
          <w:r>
            <w:t>Branchement des services (si requis)</w:t>
          </w:r>
          <w:r>
            <w:tab/>
          </w:r>
          <w:r>
            <w:fldChar w:fldCharType="begin"/>
          </w:r>
          <w:r>
            <w:instrText xml:space="preserve"> PAGEREF _Toc100320078 \h </w:instrText>
          </w:r>
          <w:r>
            <w:fldChar w:fldCharType="separate"/>
          </w:r>
          <w:r>
            <w:t>7</w:t>
          </w:r>
          <w:r>
            <w:fldChar w:fldCharType="end"/>
          </w:r>
        </w:p>
        <w:p w14:paraId="32B81762" w14:textId="59999F78" w:rsidR="00E36A61" w:rsidRDefault="00E36A61">
          <w:pPr>
            <w:pStyle w:val="TM3"/>
            <w:rPr>
              <w:rFonts w:asciiTheme="minorHAnsi" w:eastAsiaTheme="minorEastAsia" w:hAnsiTheme="minorHAnsi" w:cstheme="minorBidi"/>
              <w:sz w:val="22"/>
              <w:lang w:eastAsia="fr-CA"/>
            </w:rPr>
          </w:pPr>
          <w:r>
            <w:t>2.1.7</w:t>
          </w:r>
          <w:r>
            <w:rPr>
              <w:rFonts w:asciiTheme="minorHAnsi" w:eastAsiaTheme="minorEastAsia" w:hAnsiTheme="minorHAnsi" w:cstheme="minorBidi"/>
              <w:sz w:val="22"/>
              <w:lang w:eastAsia="fr-CA"/>
            </w:rPr>
            <w:tab/>
          </w:r>
          <w:r>
            <w:t>Construction et démantèlement du ou des chemins d'accès (si requis)</w:t>
          </w:r>
          <w:r>
            <w:tab/>
          </w:r>
          <w:r>
            <w:fldChar w:fldCharType="begin"/>
          </w:r>
          <w:r>
            <w:instrText xml:space="preserve"> PAGEREF _Toc100320079 \h </w:instrText>
          </w:r>
          <w:r>
            <w:fldChar w:fldCharType="separate"/>
          </w:r>
          <w:r>
            <w:t>7</w:t>
          </w:r>
          <w:r>
            <w:fldChar w:fldCharType="end"/>
          </w:r>
        </w:p>
        <w:p w14:paraId="5B65E8A3" w14:textId="1EA62F2E" w:rsidR="00E36A61" w:rsidRDefault="00E36A61">
          <w:pPr>
            <w:pStyle w:val="TM3"/>
            <w:rPr>
              <w:rFonts w:asciiTheme="minorHAnsi" w:eastAsiaTheme="minorEastAsia" w:hAnsiTheme="minorHAnsi" w:cstheme="minorBidi"/>
              <w:sz w:val="22"/>
              <w:lang w:eastAsia="fr-CA"/>
            </w:rPr>
          </w:pPr>
          <w:r>
            <w:t>2.1.8</w:t>
          </w:r>
          <w:r>
            <w:rPr>
              <w:rFonts w:asciiTheme="minorHAnsi" w:eastAsiaTheme="minorEastAsia" w:hAnsiTheme="minorHAnsi" w:cstheme="minorBidi"/>
              <w:sz w:val="22"/>
              <w:lang w:eastAsia="fr-CA"/>
            </w:rPr>
            <w:tab/>
          </w:r>
          <w:r>
            <w:t>Démobilisation, nettoyage et remise en état des lieux</w:t>
          </w:r>
          <w:r>
            <w:tab/>
          </w:r>
          <w:r>
            <w:fldChar w:fldCharType="begin"/>
          </w:r>
          <w:r>
            <w:instrText xml:space="preserve"> PAGEREF _Toc100320080 \h </w:instrText>
          </w:r>
          <w:r>
            <w:fldChar w:fldCharType="separate"/>
          </w:r>
          <w:r>
            <w:t>7</w:t>
          </w:r>
          <w:r>
            <w:fldChar w:fldCharType="end"/>
          </w:r>
        </w:p>
        <w:p w14:paraId="6F9A8D7A" w14:textId="7F26A20F" w:rsidR="00E36A61" w:rsidRDefault="00E36A61">
          <w:pPr>
            <w:pStyle w:val="TM2"/>
            <w:rPr>
              <w:rFonts w:asciiTheme="minorHAnsi" w:eastAsiaTheme="minorEastAsia" w:hAnsiTheme="minorHAnsi" w:cstheme="minorBidi"/>
              <w:bCs w:val="0"/>
              <w:sz w:val="22"/>
              <w:lang w:eastAsia="fr-CA"/>
            </w:rPr>
          </w:pPr>
          <w:r>
            <w:t>2.2</w:t>
          </w:r>
          <w:r>
            <w:rPr>
              <w:rFonts w:asciiTheme="minorHAnsi" w:eastAsiaTheme="minorEastAsia" w:hAnsiTheme="minorHAnsi" w:cstheme="minorBidi"/>
              <w:bCs w:val="0"/>
              <w:sz w:val="22"/>
              <w:lang w:eastAsia="fr-CA"/>
            </w:rPr>
            <w:tab/>
          </w:r>
          <w:r>
            <w:t>Mode de paiement</w:t>
          </w:r>
          <w:r>
            <w:tab/>
          </w:r>
          <w:r>
            <w:fldChar w:fldCharType="begin"/>
          </w:r>
          <w:r>
            <w:instrText xml:space="preserve"> PAGEREF _Toc100320081 \h </w:instrText>
          </w:r>
          <w:r>
            <w:fldChar w:fldCharType="separate"/>
          </w:r>
          <w:r>
            <w:t>8</w:t>
          </w:r>
          <w:r>
            <w:fldChar w:fldCharType="end"/>
          </w:r>
        </w:p>
        <w:p w14:paraId="1732807A" w14:textId="6F160D72" w:rsidR="00E36A61" w:rsidRDefault="00E36A61" w:rsidP="00E36A61">
          <w:pPr>
            <w:pStyle w:val="TM1"/>
            <w:rPr>
              <w:rFonts w:asciiTheme="minorHAnsi" w:eastAsiaTheme="minorEastAsia" w:hAnsiTheme="minorHAnsi" w:cstheme="minorBidi"/>
              <w:sz w:val="22"/>
              <w:lang w:eastAsia="fr-CA"/>
            </w:rPr>
          </w:pPr>
          <w:r>
            <w:t>3.</w:t>
          </w:r>
          <w:r>
            <w:rPr>
              <w:rFonts w:asciiTheme="minorHAnsi" w:eastAsiaTheme="minorEastAsia" w:hAnsiTheme="minorHAnsi" w:cstheme="minorBidi"/>
              <w:sz w:val="22"/>
              <w:lang w:eastAsia="fr-CA"/>
            </w:rPr>
            <w:tab/>
          </w:r>
          <w:r>
            <w:t>Maintien de l’organisation de chantier</w:t>
          </w:r>
          <w:r>
            <w:tab/>
          </w:r>
          <w:r>
            <w:fldChar w:fldCharType="begin"/>
          </w:r>
          <w:r>
            <w:instrText xml:space="preserve"> PAGEREF _Toc100320082 \h </w:instrText>
          </w:r>
          <w:r>
            <w:fldChar w:fldCharType="separate"/>
          </w:r>
          <w:r>
            <w:t>8</w:t>
          </w:r>
          <w:r>
            <w:fldChar w:fldCharType="end"/>
          </w:r>
        </w:p>
        <w:p w14:paraId="0777853E" w14:textId="06AF5ACC" w:rsidR="00E36A61" w:rsidRDefault="00E36A61">
          <w:pPr>
            <w:pStyle w:val="TM2"/>
            <w:rPr>
              <w:rFonts w:asciiTheme="minorHAnsi" w:eastAsiaTheme="minorEastAsia" w:hAnsiTheme="minorHAnsi" w:cstheme="minorBidi"/>
              <w:bCs w:val="0"/>
              <w:sz w:val="22"/>
              <w:lang w:eastAsia="fr-CA"/>
            </w:rPr>
          </w:pPr>
          <w:r>
            <w:t>3.1</w:t>
          </w:r>
          <w:r>
            <w:rPr>
              <w:rFonts w:asciiTheme="minorHAnsi" w:eastAsiaTheme="minorEastAsia" w:hAnsiTheme="minorHAnsi" w:cstheme="minorBidi"/>
              <w:bCs w:val="0"/>
              <w:sz w:val="22"/>
              <w:lang w:eastAsia="fr-CA"/>
            </w:rPr>
            <w:tab/>
          </w:r>
          <w:r>
            <w:t>Mise en œuvre</w:t>
          </w:r>
          <w:r>
            <w:tab/>
          </w:r>
          <w:r>
            <w:fldChar w:fldCharType="begin"/>
          </w:r>
          <w:r>
            <w:instrText xml:space="preserve"> PAGEREF _Toc100320083 \h </w:instrText>
          </w:r>
          <w:r>
            <w:fldChar w:fldCharType="separate"/>
          </w:r>
          <w:r>
            <w:t>8</w:t>
          </w:r>
          <w:r>
            <w:fldChar w:fldCharType="end"/>
          </w:r>
        </w:p>
        <w:p w14:paraId="0F3F427D" w14:textId="37B0A8A0" w:rsidR="00E36A61" w:rsidRDefault="00E36A61">
          <w:pPr>
            <w:pStyle w:val="TM3"/>
            <w:rPr>
              <w:rFonts w:asciiTheme="minorHAnsi" w:eastAsiaTheme="minorEastAsia" w:hAnsiTheme="minorHAnsi" w:cstheme="minorBidi"/>
              <w:sz w:val="22"/>
              <w:lang w:eastAsia="fr-CA"/>
            </w:rPr>
          </w:pPr>
          <w:r>
            <w:t>3.1.1</w:t>
          </w:r>
          <w:r>
            <w:rPr>
              <w:rFonts w:asciiTheme="minorHAnsi" w:eastAsiaTheme="minorEastAsia" w:hAnsiTheme="minorHAnsi" w:cstheme="minorBidi"/>
              <w:sz w:val="22"/>
              <w:lang w:eastAsia="fr-CA"/>
            </w:rPr>
            <w:tab/>
          </w:r>
          <w:r>
            <w:t>Personnel et matériel nécessaires à l’encadrement et à la supervision</w:t>
          </w:r>
          <w:r>
            <w:tab/>
          </w:r>
          <w:r>
            <w:fldChar w:fldCharType="begin"/>
          </w:r>
          <w:r>
            <w:instrText xml:space="preserve"> PAGEREF _Toc100320084 \h </w:instrText>
          </w:r>
          <w:r>
            <w:fldChar w:fldCharType="separate"/>
          </w:r>
          <w:r>
            <w:t>9</w:t>
          </w:r>
          <w:r>
            <w:fldChar w:fldCharType="end"/>
          </w:r>
        </w:p>
        <w:p w14:paraId="08E67A46" w14:textId="453ACC98" w:rsidR="00E36A61" w:rsidRDefault="00E36A61">
          <w:pPr>
            <w:pStyle w:val="TM3"/>
            <w:rPr>
              <w:rFonts w:asciiTheme="minorHAnsi" w:eastAsiaTheme="minorEastAsia" w:hAnsiTheme="minorHAnsi" w:cstheme="minorBidi"/>
              <w:sz w:val="22"/>
              <w:lang w:eastAsia="fr-CA"/>
            </w:rPr>
          </w:pPr>
          <w:r>
            <w:t>3.1.2</w:t>
          </w:r>
          <w:r>
            <w:rPr>
              <w:rFonts w:asciiTheme="minorHAnsi" w:eastAsiaTheme="minorEastAsia" w:hAnsiTheme="minorHAnsi" w:cstheme="minorBidi"/>
              <w:sz w:val="22"/>
              <w:lang w:eastAsia="fr-CA"/>
            </w:rPr>
            <w:tab/>
          </w:r>
          <w:r>
            <w:t>Personnel, matériel, machinerie et équipements requis pour le fonctionnement et l’entretien du chantier</w:t>
          </w:r>
          <w:r>
            <w:tab/>
          </w:r>
          <w:r>
            <w:fldChar w:fldCharType="begin"/>
          </w:r>
          <w:r>
            <w:instrText xml:space="preserve"> PAGEREF _Toc100320085 \h </w:instrText>
          </w:r>
          <w:r>
            <w:fldChar w:fldCharType="separate"/>
          </w:r>
          <w:r>
            <w:t>9</w:t>
          </w:r>
          <w:r>
            <w:fldChar w:fldCharType="end"/>
          </w:r>
        </w:p>
        <w:p w14:paraId="0CED8023" w14:textId="30513ABC" w:rsidR="00E36A61" w:rsidRDefault="00E36A61">
          <w:pPr>
            <w:pStyle w:val="TM3"/>
            <w:rPr>
              <w:rFonts w:asciiTheme="minorHAnsi" w:eastAsiaTheme="minorEastAsia" w:hAnsiTheme="minorHAnsi" w:cstheme="minorBidi"/>
              <w:sz w:val="22"/>
              <w:lang w:eastAsia="fr-CA"/>
            </w:rPr>
          </w:pPr>
          <w:r>
            <w:t>3.1.3</w:t>
          </w:r>
          <w:r>
            <w:rPr>
              <w:rFonts w:asciiTheme="minorHAnsi" w:eastAsiaTheme="minorEastAsia" w:hAnsiTheme="minorHAnsi" w:cstheme="minorBidi"/>
              <w:sz w:val="22"/>
              <w:lang w:eastAsia="fr-CA"/>
            </w:rPr>
            <w:tab/>
          </w:r>
          <w:r>
            <w:t>Aménagement de la zone requise pour le chantier (si requis)</w:t>
          </w:r>
          <w:r>
            <w:tab/>
          </w:r>
          <w:r>
            <w:fldChar w:fldCharType="begin"/>
          </w:r>
          <w:r>
            <w:instrText xml:space="preserve"> PAGEREF _Toc100320086 \h </w:instrText>
          </w:r>
          <w:r>
            <w:fldChar w:fldCharType="separate"/>
          </w:r>
          <w:r>
            <w:t>9</w:t>
          </w:r>
          <w:r>
            <w:fldChar w:fldCharType="end"/>
          </w:r>
        </w:p>
        <w:p w14:paraId="0E5974BE" w14:textId="1864C3A5" w:rsidR="00E36A61" w:rsidRDefault="00E36A61">
          <w:pPr>
            <w:pStyle w:val="TM3"/>
            <w:rPr>
              <w:rFonts w:asciiTheme="minorHAnsi" w:eastAsiaTheme="minorEastAsia" w:hAnsiTheme="minorHAnsi" w:cstheme="minorBidi"/>
              <w:sz w:val="22"/>
              <w:lang w:eastAsia="fr-CA"/>
            </w:rPr>
          </w:pPr>
          <w:r>
            <w:t>3.1.4</w:t>
          </w:r>
          <w:r>
            <w:rPr>
              <w:rFonts w:asciiTheme="minorHAnsi" w:eastAsiaTheme="minorEastAsia" w:hAnsiTheme="minorHAnsi" w:cstheme="minorBidi"/>
              <w:sz w:val="22"/>
              <w:lang w:eastAsia="fr-CA"/>
            </w:rPr>
            <w:tab/>
          </w:r>
          <w:r>
            <w:t>Locaux de chantier (si requis)</w:t>
          </w:r>
          <w:r>
            <w:tab/>
          </w:r>
          <w:r>
            <w:fldChar w:fldCharType="begin"/>
          </w:r>
          <w:r>
            <w:instrText xml:space="preserve"> PAGEREF _Toc100320087 \h </w:instrText>
          </w:r>
          <w:r>
            <w:fldChar w:fldCharType="separate"/>
          </w:r>
          <w:r>
            <w:t>9</w:t>
          </w:r>
          <w:r>
            <w:fldChar w:fldCharType="end"/>
          </w:r>
        </w:p>
        <w:p w14:paraId="18E04F14" w14:textId="340A9C79" w:rsidR="00E36A61" w:rsidRDefault="00E36A61">
          <w:pPr>
            <w:pStyle w:val="TM3"/>
            <w:rPr>
              <w:rFonts w:asciiTheme="minorHAnsi" w:eastAsiaTheme="minorEastAsia" w:hAnsiTheme="minorHAnsi" w:cstheme="minorBidi"/>
              <w:sz w:val="22"/>
              <w:lang w:eastAsia="fr-CA"/>
            </w:rPr>
          </w:pPr>
          <w:r>
            <w:t>3.1.5</w:t>
          </w:r>
          <w:r>
            <w:rPr>
              <w:rFonts w:asciiTheme="minorHAnsi" w:eastAsiaTheme="minorEastAsia" w:hAnsiTheme="minorHAnsi" w:cstheme="minorBidi"/>
              <w:sz w:val="22"/>
              <w:lang w:eastAsia="fr-CA"/>
            </w:rPr>
            <w:tab/>
          </w:r>
          <w:r>
            <w:t>Frais des services requis</w:t>
          </w:r>
          <w:r>
            <w:tab/>
          </w:r>
          <w:r>
            <w:fldChar w:fldCharType="begin"/>
          </w:r>
          <w:r>
            <w:instrText xml:space="preserve"> PAGEREF _Toc100320088 \h </w:instrText>
          </w:r>
          <w:r>
            <w:fldChar w:fldCharType="separate"/>
          </w:r>
          <w:r>
            <w:t>9</w:t>
          </w:r>
          <w:r>
            <w:fldChar w:fldCharType="end"/>
          </w:r>
        </w:p>
        <w:p w14:paraId="704672A0" w14:textId="795D74D7" w:rsidR="00E36A61" w:rsidRDefault="00E36A61">
          <w:pPr>
            <w:pStyle w:val="TM3"/>
            <w:rPr>
              <w:rFonts w:asciiTheme="minorHAnsi" w:eastAsiaTheme="minorEastAsia" w:hAnsiTheme="minorHAnsi" w:cstheme="minorBidi"/>
              <w:sz w:val="22"/>
              <w:lang w:eastAsia="fr-CA"/>
            </w:rPr>
          </w:pPr>
          <w:r>
            <w:t>3.1.6</w:t>
          </w:r>
          <w:r>
            <w:rPr>
              <w:rFonts w:asciiTheme="minorHAnsi" w:eastAsiaTheme="minorEastAsia" w:hAnsiTheme="minorHAnsi" w:cstheme="minorBidi"/>
              <w:sz w:val="22"/>
              <w:lang w:eastAsia="fr-CA"/>
            </w:rPr>
            <w:tab/>
          </w:r>
          <w:r>
            <w:t>Mobilisation et démobilisation par phase de travaux ou de fin de saison (si requis)</w:t>
          </w:r>
          <w:r>
            <w:tab/>
          </w:r>
          <w:r>
            <w:fldChar w:fldCharType="begin"/>
          </w:r>
          <w:r>
            <w:instrText xml:space="preserve"> PAGEREF _Toc100320089 \h </w:instrText>
          </w:r>
          <w:r>
            <w:fldChar w:fldCharType="separate"/>
          </w:r>
          <w:r>
            <w:t>9</w:t>
          </w:r>
          <w:r>
            <w:fldChar w:fldCharType="end"/>
          </w:r>
        </w:p>
        <w:p w14:paraId="59A86573" w14:textId="06CDDCB6" w:rsidR="00E36A61" w:rsidRDefault="00E36A61">
          <w:pPr>
            <w:pStyle w:val="TM3"/>
            <w:rPr>
              <w:rFonts w:asciiTheme="minorHAnsi" w:eastAsiaTheme="minorEastAsia" w:hAnsiTheme="minorHAnsi" w:cstheme="minorBidi"/>
              <w:sz w:val="22"/>
              <w:lang w:eastAsia="fr-CA"/>
            </w:rPr>
          </w:pPr>
          <w:r w:rsidRPr="001F31C6">
            <w:t>3.1.7</w:t>
          </w:r>
          <w:r>
            <w:rPr>
              <w:rFonts w:asciiTheme="minorHAnsi" w:eastAsiaTheme="minorEastAsia" w:hAnsiTheme="minorHAnsi" w:cstheme="minorBidi"/>
              <w:sz w:val="22"/>
              <w:lang w:eastAsia="fr-CA"/>
            </w:rPr>
            <w:tab/>
          </w:r>
          <w:r w:rsidRPr="001F31C6">
            <w:t>Santé et sécurité du travail</w:t>
          </w:r>
          <w:r>
            <w:tab/>
          </w:r>
          <w:r>
            <w:fldChar w:fldCharType="begin"/>
          </w:r>
          <w:r>
            <w:instrText xml:space="preserve"> PAGEREF _Toc100320090 \h </w:instrText>
          </w:r>
          <w:r>
            <w:fldChar w:fldCharType="separate"/>
          </w:r>
          <w:r>
            <w:t>9</w:t>
          </w:r>
          <w:r>
            <w:fldChar w:fldCharType="end"/>
          </w:r>
        </w:p>
        <w:p w14:paraId="2C48DA66" w14:textId="5B5422DD" w:rsidR="00E36A61" w:rsidRDefault="00E36A61">
          <w:pPr>
            <w:pStyle w:val="TM2"/>
            <w:rPr>
              <w:rFonts w:asciiTheme="minorHAnsi" w:eastAsiaTheme="minorEastAsia" w:hAnsiTheme="minorHAnsi" w:cstheme="minorBidi"/>
              <w:bCs w:val="0"/>
              <w:sz w:val="22"/>
              <w:lang w:eastAsia="fr-CA"/>
            </w:rPr>
          </w:pPr>
          <w:r>
            <w:t>3.2</w:t>
          </w:r>
          <w:r>
            <w:rPr>
              <w:rFonts w:asciiTheme="minorHAnsi" w:eastAsiaTheme="minorEastAsia" w:hAnsiTheme="minorHAnsi" w:cstheme="minorBidi"/>
              <w:bCs w:val="0"/>
              <w:sz w:val="22"/>
              <w:lang w:eastAsia="fr-CA"/>
            </w:rPr>
            <w:tab/>
          </w:r>
          <w:r>
            <w:t>Mode de paiement</w:t>
          </w:r>
          <w:r>
            <w:tab/>
          </w:r>
          <w:r>
            <w:fldChar w:fldCharType="begin"/>
          </w:r>
          <w:r>
            <w:instrText xml:space="preserve"> PAGEREF _Toc100320091 \h </w:instrText>
          </w:r>
          <w:r>
            <w:fldChar w:fldCharType="separate"/>
          </w:r>
          <w:r>
            <w:t>10</w:t>
          </w:r>
          <w:r>
            <w:fldChar w:fldCharType="end"/>
          </w:r>
        </w:p>
        <w:p w14:paraId="01EF4AEF" w14:textId="53BC633F" w:rsidR="00E36A61" w:rsidRDefault="00E36A61" w:rsidP="00E36A61">
          <w:pPr>
            <w:pStyle w:val="TM1"/>
            <w:rPr>
              <w:rFonts w:asciiTheme="minorHAnsi" w:eastAsiaTheme="minorEastAsia" w:hAnsiTheme="minorHAnsi" w:cstheme="minorBidi"/>
              <w:sz w:val="22"/>
              <w:lang w:eastAsia="fr-CA"/>
            </w:rPr>
          </w:pPr>
          <w:r>
            <w:t>4.</w:t>
          </w:r>
          <w:r>
            <w:rPr>
              <w:rFonts w:asciiTheme="minorHAnsi" w:eastAsiaTheme="minorEastAsia" w:hAnsiTheme="minorHAnsi" w:cstheme="minorBidi"/>
              <w:sz w:val="22"/>
              <w:lang w:eastAsia="fr-CA"/>
            </w:rPr>
            <w:tab/>
          </w:r>
          <w:r>
            <w:t>Répartition détaillée des prix</w:t>
          </w:r>
          <w:r>
            <w:tab/>
          </w:r>
          <w:r>
            <w:fldChar w:fldCharType="begin"/>
          </w:r>
          <w:r>
            <w:instrText xml:space="preserve"> PAGEREF _Toc100320092 \h </w:instrText>
          </w:r>
          <w:r>
            <w:fldChar w:fldCharType="separate"/>
          </w:r>
          <w:r>
            <w:t>10</w:t>
          </w:r>
          <w:r>
            <w:fldChar w:fldCharType="end"/>
          </w:r>
        </w:p>
        <w:p w14:paraId="0EDF5D74" w14:textId="4BC6680A" w:rsidR="00804A8A" w:rsidRPr="00E253AE" w:rsidRDefault="0021335C" w:rsidP="000F61C4">
          <w:r>
            <w:rPr>
              <w:rFonts w:asciiTheme="minorHAnsi" w:hAnsiTheme="minorHAnsi"/>
              <w:sz w:val="22"/>
              <w:szCs w:val="22"/>
              <w:u w:val="single"/>
            </w:rPr>
            <w:fldChar w:fldCharType="end"/>
          </w:r>
        </w:p>
      </w:sdtContent>
    </w:sdt>
    <w:p w14:paraId="63631C0D" w14:textId="77777777" w:rsidR="009F6A77" w:rsidRDefault="00966857" w:rsidP="00966857">
      <w:pPr>
        <w:pStyle w:val="Titrelisteannexes-tableaux-figures"/>
      </w:pPr>
      <w:r w:rsidRPr="00966857">
        <w:t>L</w:t>
      </w:r>
      <w:r>
        <w:t>ISTE DES ANNEXES</w:t>
      </w:r>
    </w:p>
    <w:p w14:paraId="6C380ED0" w14:textId="77777777" w:rsidR="00E63C77" w:rsidRPr="00E253AE" w:rsidRDefault="00E63C77" w:rsidP="00E63C77">
      <w:pPr>
        <w:pBdr>
          <w:top w:val="double" w:sz="6" w:space="1" w:color="auto"/>
          <w:bottom w:val="double" w:sz="6" w:space="1" w:color="auto"/>
        </w:pBdr>
        <w:tabs>
          <w:tab w:val="center" w:pos="4410"/>
          <w:tab w:val="right" w:pos="8640"/>
        </w:tabs>
        <w:spacing w:before="120" w:after="120"/>
        <w:jc w:val="center"/>
        <w:rPr>
          <w:rFonts w:cs="Arial"/>
          <w:b/>
        </w:rPr>
      </w:pPr>
      <w:r>
        <w:rPr>
          <w:rFonts w:cs="Arial"/>
          <w:b/>
        </w:rPr>
        <w:t>Annexe</w:t>
      </w:r>
      <w:r w:rsidRPr="00E253AE">
        <w:rPr>
          <w:rFonts w:cs="Arial"/>
          <w:b/>
        </w:rPr>
        <w:tab/>
        <w:t>DESCRIPTION</w:t>
      </w:r>
      <w:r w:rsidRPr="00E253AE">
        <w:rPr>
          <w:rFonts w:cs="Arial"/>
          <w:b/>
        </w:rPr>
        <w:tab/>
        <w:t>PAGE</w:t>
      </w:r>
    </w:p>
    <w:p w14:paraId="35020813" w14:textId="5AA81B73" w:rsidR="00E36A61" w:rsidRDefault="00BA7246">
      <w:pPr>
        <w:pStyle w:val="Tabledesillustrations"/>
        <w:rPr>
          <w:rFonts w:asciiTheme="minorHAnsi" w:eastAsiaTheme="minorEastAsia" w:hAnsiTheme="minorHAnsi" w:cstheme="minorBidi"/>
          <w:noProof/>
          <w:sz w:val="22"/>
          <w:szCs w:val="22"/>
          <w:lang w:eastAsia="fr-CA"/>
        </w:rPr>
      </w:pPr>
      <w:r>
        <w:rPr>
          <w:b/>
        </w:rPr>
        <w:fldChar w:fldCharType="begin"/>
      </w:r>
      <w:r>
        <w:rPr>
          <w:b/>
        </w:rPr>
        <w:instrText xml:space="preserve"> TOC \h \z \t "Légende" \c </w:instrText>
      </w:r>
      <w:r>
        <w:rPr>
          <w:b/>
        </w:rPr>
        <w:fldChar w:fldCharType="separate"/>
      </w:r>
      <w:hyperlink w:anchor="_Toc100320093" w:history="1">
        <w:r w:rsidR="00E36A61" w:rsidRPr="001D296A">
          <w:rPr>
            <w:rStyle w:val="Lienhypertexte"/>
            <w:rFonts w:cs="Arial"/>
            <w:highlight w:val="yellow"/>
          </w:rPr>
          <w:t>Annexe A</w:t>
        </w:r>
        <w:r w:rsidR="00E36A61" w:rsidRPr="001D296A">
          <w:rPr>
            <w:rStyle w:val="Lienhypertexte"/>
            <w:rFonts w:cs="Arial"/>
          </w:rPr>
          <w:t xml:space="preserve"> – Répartition détaillée du prix de l’article « Mobilisation, démobilisation et frais de chantier » du bordereau</w:t>
        </w:r>
        <w:r w:rsidR="00E36A61">
          <w:rPr>
            <w:noProof/>
            <w:webHidden/>
          </w:rPr>
          <w:tab/>
        </w:r>
        <w:r w:rsidR="00E36A61">
          <w:rPr>
            <w:noProof/>
            <w:webHidden/>
          </w:rPr>
          <w:fldChar w:fldCharType="begin"/>
        </w:r>
        <w:r w:rsidR="00E36A61">
          <w:rPr>
            <w:noProof/>
            <w:webHidden/>
          </w:rPr>
          <w:instrText xml:space="preserve"> PAGEREF _Toc100320093 \h </w:instrText>
        </w:r>
        <w:r w:rsidR="00E36A61">
          <w:rPr>
            <w:noProof/>
            <w:webHidden/>
          </w:rPr>
        </w:r>
        <w:r w:rsidR="00E36A61">
          <w:rPr>
            <w:noProof/>
            <w:webHidden/>
          </w:rPr>
          <w:fldChar w:fldCharType="separate"/>
        </w:r>
        <w:r w:rsidR="00E36A61">
          <w:rPr>
            <w:noProof/>
            <w:webHidden/>
          </w:rPr>
          <w:t>11</w:t>
        </w:r>
        <w:r w:rsidR="00E36A61">
          <w:rPr>
            <w:noProof/>
            <w:webHidden/>
          </w:rPr>
          <w:fldChar w:fldCharType="end"/>
        </w:r>
      </w:hyperlink>
    </w:p>
    <w:p w14:paraId="29FC975F" w14:textId="2B30C86E" w:rsidR="00E36A61" w:rsidRDefault="00000000">
      <w:pPr>
        <w:pStyle w:val="Tabledesillustrations"/>
        <w:rPr>
          <w:rFonts w:asciiTheme="minorHAnsi" w:eastAsiaTheme="minorEastAsia" w:hAnsiTheme="minorHAnsi" w:cstheme="minorBidi"/>
          <w:noProof/>
          <w:sz w:val="22"/>
          <w:szCs w:val="22"/>
          <w:lang w:eastAsia="fr-CA"/>
        </w:rPr>
      </w:pPr>
      <w:hyperlink w:anchor="_Toc100320094" w:history="1">
        <w:r w:rsidR="00E36A61" w:rsidRPr="001D296A">
          <w:rPr>
            <w:rStyle w:val="Lienhypertexte"/>
            <w:highlight w:val="yellow"/>
          </w:rPr>
          <w:t>Annexe B</w:t>
        </w:r>
        <w:r w:rsidR="00E36A61" w:rsidRPr="001D296A">
          <w:rPr>
            <w:rStyle w:val="Lienhypertexte"/>
          </w:rPr>
          <w:t xml:space="preserve"> </w:t>
        </w:r>
        <w:r w:rsidR="00E36A61" w:rsidRPr="001D296A">
          <w:rPr>
            <w:rStyle w:val="Lienhypertexte"/>
            <w:rFonts w:cs="Arial"/>
          </w:rPr>
          <w:t>–</w:t>
        </w:r>
        <w:r w:rsidR="00E36A61" w:rsidRPr="001D296A">
          <w:rPr>
            <w:rStyle w:val="Lienhypertexte"/>
          </w:rPr>
          <w:t xml:space="preserve"> </w:t>
        </w:r>
        <w:r w:rsidR="00E36A61" w:rsidRPr="001D296A">
          <w:rPr>
            <w:rStyle w:val="Lienhypertexte"/>
            <w:rFonts w:cs="Arial"/>
          </w:rPr>
          <w:t>Répartition détaillée du prix de l’article « </w:t>
        </w:r>
        <w:r w:rsidR="00E36A61" w:rsidRPr="001D296A">
          <w:rPr>
            <w:rStyle w:val="Lienhypertexte"/>
          </w:rPr>
          <w:t>Maintien de l’organisation de chantier » du bordereau</w:t>
        </w:r>
        <w:r w:rsidR="00E36A61">
          <w:rPr>
            <w:noProof/>
            <w:webHidden/>
          </w:rPr>
          <w:tab/>
        </w:r>
        <w:r w:rsidR="00E36A61">
          <w:rPr>
            <w:noProof/>
            <w:webHidden/>
          </w:rPr>
          <w:fldChar w:fldCharType="begin"/>
        </w:r>
        <w:r w:rsidR="00E36A61">
          <w:rPr>
            <w:noProof/>
            <w:webHidden/>
          </w:rPr>
          <w:instrText xml:space="preserve"> PAGEREF _Toc100320094 \h </w:instrText>
        </w:r>
        <w:r w:rsidR="00E36A61">
          <w:rPr>
            <w:noProof/>
            <w:webHidden/>
          </w:rPr>
        </w:r>
        <w:r w:rsidR="00E36A61">
          <w:rPr>
            <w:noProof/>
            <w:webHidden/>
          </w:rPr>
          <w:fldChar w:fldCharType="separate"/>
        </w:r>
        <w:r w:rsidR="00E36A61">
          <w:rPr>
            <w:noProof/>
            <w:webHidden/>
          </w:rPr>
          <w:t>12</w:t>
        </w:r>
        <w:r w:rsidR="00E36A61">
          <w:rPr>
            <w:noProof/>
            <w:webHidden/>
          </w:rPr>
          <w:fldChar w:fldCharType="end"/>
        </w:r>
      </w:hyperlink>
    </w:p>
    <w:p w14:paraId="2B86C1BC" w14:textId="291D5C31" w:rsidR="007C4EB3" w:rsidRDefault="00BA7246" w:rsidP="00C70967">
      <w:pPr>
        <w:pStyle w:val="CORPSDETEXTE-Arial12"/>
      </w:pPr>
      <w:r>
        <w:fldChar w:fldCharType="end"/>
      </w:r>
    </w:p>
    <w:p w14:paraId="6BC3138C" w14:textId="599C61D8" w:rsidR="00603E09" w:rsidRDefault="00603E09">
      <w:pPr>
        <w:rPr>
          <w:rFonts w:cs="Arial"/>
        </w:rPr>
      </w:pPr>
      <w:r>
        <w:br w:type="page"/>
      </w:r>
    </w:p>
    <w:p w14:paraId="37FD4C43" w14:textId="541DC713" w:rsidR="00ED02D3" w:rsidRPr="00970030" w:rsidRDefault="00ED02D3" w:rsidP="002011A6">
      <w:pPr>
        <w:shd w:val="clear" w:color="auto" w:fill="92D050"/>
        <w:spacing w:before="360" w:after="240"/>
        <w:jc w:val="center"/>
        <w:rPr>
          <w:rFonts w:cs="Arial"/>
          <w:b/>
          <w:color w:val="000000" w:themeColor="text1"/>
          <w:lang w:eastAsia="fr-CA"/>
        </w:rPr>
      </w:pPr>
      <w:r w:rsidRPr="00970030">
        <w:rPr>
          <w:rFonts w:cs="Arial"/>
          <w:b/>
          <w:color w:val="000000" w:themeColor="text1"/>
          <w:lang w:eastAsia="fr-CA"/>
        </w:rPr>
        <w:lastRenderedPageBreak/>
        <w:t xml:space="preserve">Instructions portant sur l’affichage et le retrait des </w:t>
      </w:r>
      <w:r w:rsidR="005972CF">
        <w:rPr>
          <w:rFonts w:cs="Arial"/>
          <w:b/>
          <w:color w:val="000000" w:themeColor="text1"/>
          <w:lang w:eastAsia="fr-CA"/>
        </w:rPr>
        <w:t xml:space="preserve">notes </w:t>
      </w:r>
      <w:r w:rsidR="005972CF" w:rsidRPr="00970030">
        <w:rPr>
          <w:rFonts w:cs="Arial"/>
          <w:b/>
          <w:color w:val="000000" w:themeColor="text1"/>
          <w:lang w:eastAsia="fr-CA"/>
        </w:rPr>
        <w:t>adressé</w:t>
      </w:r>
      <w:r w:rsidR="005972CF">
        <w:rPr>
          <w:rFonts w:cs="Arial"/>
          <w:b/>
          <w:color w:val="000000" w:themeColor="text1"/>
          <w:lang w:eastAsia="fr-CA"/>
        </w:rPr>
        <w:t>e</w:t>
      </w:r>
      <w:r w:rsidR="005972CF" w:rsidRPr="00970030">
        <w:rPr>
          <w:rFonts w:cs="Arial"/>
          <w:b/>
          <w:color w:val="000000" w:themeColor="text1"/>
          <w:lang w:eastAsia="fr-CA"/>
        </w:rPr>
        <w:t>s au responsable d</w:t>
      </w:r>
      <w:r w:rsidR="005972CF">
        <w:rPr>
          <w:rFonts w:cs="Arial"/>
          <w:b/>
          <w:color w:val="000000" w:themeColor="text1"/>
          <w:lang w:eastAsia="fr-CA"/>
        </w:rPr>
        <w:t>u devis</w:t>
      </w:r>
      <w:r w:rsidR="005972CF" w:rsidRPr="00970030">
        <w:rPr>
          <w:rFonts w:cs="Arial"/>
          <w:b/>
          <w:color w:val="000000" w:themeColor="text1"/>
          <w:lang w:eastAsia="fr-CA"/>
        </w:rPr>
        <w:t xml:space="preserve"> </w:t>
      </w:r>
      <w:r w:rsidR="005972CF">
        <w:rPr>
          <w:rFonts w:cs="Arial"/>
          <w:b/>
          <w:color w:val="000000" w:themeColor="text1"/>
          <w:lang w:eastAsia="fr-CA"/>
        </w:rPr>
        <w:t xml:space="preserve">sous la forme de </w:t>
      </w:r>
      <w:r w:rsidR="0044655B">
        <w:rPr>
          <w:rFonts w:cs="Arial"/>
          <w:b/>
          <w:color w:val="000000" w:themeColor="text1"/>
          <w:lang w:eastAsia="fr-CA"/>
        </w:rPr>
        <w:t>t</w:t>
      </w:r>
      <w:r w:rsidRPr="00970030">
        <w:rPr>
          <w:rFonts w:cs="Arial"/>
          <w:b/>
          <w:color w:val="000000" w:themeColor="text1"/>
          <w:lang w:eastAsia="fr-CA"/>
        </w:rPr>
        <w:t xml:space="preserve">extes masqués </w:t>
      </w:r>
    </w:p>
    <w:p w14:paraId="0B637D1C" w14:textId="3E43595F" w:rsidR="00ED02D3" w:rsidRPr="00970030" w:rsidRDefault="00ED02D3" w:rsidP="00ED02D3">
      <w:pPr>
        <w:numPr>
          <w:ilvl w:val="0"/>
          <w:numId w:val="8"/>
        </w:numPr>
        <w:shd w:val="clear" w:color="auto" w:fill="92D050"/>
        <w:spacing w:before="120" w:after="120"/>
        <w:jc w:val="both"/>
        <w:rPr>
          <w:rFonts w:cs="Arial"/>
          <w:color w:val="000000" w:themeColor="text1"/>
          <w:lang w:eastAsia="fr-CA"/>
        </w:rPr>
      </w:pPr>
      <w:r w:rsidRPr="00970030">
        <w:rPr>
          <w:rFonts w:cs="Arial"/>
          <w:color w:val="000000" w:themeColor="text1"/>
          <w:lang w:eastAsia="fr-CA"/>
        </w:rPr>
        <w:t xml:space="preserve">Pour afficher les « Notes adressées au </w:t>
      </w:r>
      <w:r>
        <w:rPr>
          <w:rFonts w:cs="Arial"/>
          <w:color w:val="000000" w:themeColor="text1"/>
          <w:lang w:eastAsia="fr-CA"/>
        </w:rPr>
        <w:t>responsable du devis</w:t>
      </w:r>
      <w:r w:rsidRPr="00970030">
        <w:rPr>
          <w:rFonts w:cs="Arial"/>
          <w:color w:val="000000" w:themeColor="text1"/>
          <w:lang w:eastAsia="fr-CA"/>
        </w:rPr>
        <w:t> » sous le format de « texte masqué »</w:t>
      </w:r>
      <w:r w:rsidR="000321A3">
        <w:rPr>
          <w:rFonts w:cs="Arial"/>
          <w:color w:val="000000" w:themeColor="text1"/>
          <w:lang w:eastAsia="fr-CA"/>
        </w:rPr>
        <w:t xml:space="preserve"> </w:t>
      </w:r>
      <w:r w:rsidR="000321A3" w:rsidRPr="000321A3">
        <w:rPr>
          <w:rFonts w:cs="Arial"/>
          <w:color w:val="0000FF"/>
          <w:highlight w:val="lightGray"/>
          <w:lang w:eastAsia="fr-CA"/>
        </w:rPr>
        <w:t>(</w:t>
      </w:r>
      <w:r w:rsidR="00A33D4D">
        <w:rPr>
          <w:vanish/>
          <w:color w:val="0000CC"/>
          <w:highlight w:val="lightGray"/>
          <w:u w:val="dotted"/>
        </w:rPr>
        <w:t>texte</w:t>
      </w:r>
      <w:r w:rsidR="001D6D07" w:rsidRPr="00601E5D">
        <w:rPr>
          <w:color w:val="0000CC"/>
          <w:highlight w:val="lightGray"/>
          <w:u w:val="dotted"/>
        </w:rPr>
        <w:t xml:space="preserve"> de couleur bleue sur fond gris</w:t>
      </w:r>
      <w:r w:rsidR="000321A3" w:rsidRPr="000321A3">
        <w:rPr>
          <w:rFonts w:cs="Arial"/>
          <w:color w:val="0000FF"/>
          <w:highlight w:val="lightGray"/>
          <w:lang w:eastAsia="fr-CA"/>
        </w:rPr>
        <w:t>)</w:t>
      </w:r>
      <w:r w:rsidRPr="00970030">
        <w:rPr>
          <w:rFonts w:cs="Arial"/>
          <w:color w:val="000000" w:themeColor="text1"/>
          <w:lang w:eastAsia="fr-CA"/>
        </w:rPr>
        <w:t xml:space="preserve">, l’option « </w:t>
      </w:r>
      <w:r w:rsidRPr="00970030">
        <w:rPr>
          <w:rFonts w:cs="Arial"/>
          <w:i/>
          <w:color w:val="000000" w:themeColor="text1"/>
          <w:lang w:eastAsia="fr-CA"/>
        </w:rPr>
        <w:t>Texte masqué</w:t>
      </w:r>
      <w:r w:rsidRPr="00970030">
        <w:rPr>
          <w:rFonts w:cs="Arial"/>
          <w:color w:val="000000" w:themeColor="text1"/>
          <w:lang w:eastAsia="fr-CA"/>
        </w:rPr>
        <w:t xml:space="preserve"> »</w:t>
      </w:r>
      <w:r w:rsidR="00C67466">
        <w:rPr>
          <w:rFonts w:cs="Arial"/>
          <w:color w:val="000000" w:themeColor="text1"/>
          <w:lang w:eastAsia="fr-CA"/>
        </w:rPr>
        <w:t xml:space="preserve"> </w:t>
      </w:r>
      <w:r w:rsidRPr="00970030">
        <w:rPr>
          <w:rFonts w:cs="Arial"/>
          <w:color w:val="000000" w:themeColor="text1"/>
          <w:lang w:eastAsia="fr-CA"/>
        </w:rPr>
        <w:t>dans le menu « </w:t>
      </w:r>
      <w:r w:rsidRPr="00970030">
        <w:rPr>
          <w:rFonts w:cs="Arial"/>
          <w:i/>
          <w:color w:val="000000" w:themeColor="text1"/>
          <w:lang w:eastAsia="fr-CA"/>
        </w:rPr>
        <w:t>Fichier/Options /Affichage/Toujours afficher ces marques de mise en forme à l’écran</w:t>
      </w:r>
      <w:r w:rsidRPr="00970030">
        <w:rPr>
          <w:rFonts w:cs="Arial"/>
          <w:color w:val="000000" w:themeColor="text1"/>
          <w:lang w:eastAsia="fr-CA"/>
        </w:rPr>
        <w:t xml:space="preserve"> » doit être activée.</w:t>
      </w:r>
    </w:p>
    <w:p w14:paraId="02C35BB0" w14:textId="09D759A0" w:rsidR="00ED02D3" w:rsidRPr="00970030" w:rsidRDefault="00ED02D3" w:rsidP="00ED02D3">
      <w:pPr>
        <w:numPr>
          <w:ilvl w:val="0"/>
          <w:numId w:val="8"/>
        </w:numPr>
        <w:shd w:val="clear" w:color="auto" w:fill="92D050"/>
        <w:spacing w:before="120" w:after="120"/>
        <w:jc w:val="both"/>
        <w:rPr>
          <w:rFonts w:cs="Arial"/>
          <w:color w:val="000000" w:themeColor="text1"/>
          <w:lang w:eastAsia="fr-CA"/>
        </w:rPr>
      </w:pPr>
      <w:r w:rsidRPr="00970030">
        <w:rPr>
          <w:rFonts w:cs="Arial"/>
          <w:color w:val="000000" w:themeColor="text1"/>
          <w:lang w:eastAsia="fr-CA"/>
        </w:rPr>
        <w:t>Pour imprimer la version définitive du devis du projet, l’option « </w:t>
      </w:r>
      <w:r w:rsidRPr="00970030">
        <w:rPr>
          <w:rFonts w:cs="Arial"/>
          <w:i/>
          <w:color w:val="000000" w:themeColor="text1"/>
          <w:lang w:eastAsia="fr-CA"/>
        </w:rPr>
        <w:t>Imprimer le texte masqué</w:t>
      </w:r>
      <w:r w:rsidRPr="00970030">
        <w:rPr>
          <w:rFonts w:cs="Arial"/>
          <w:color w:val="000000" w:themeColor="text1"/>
          <w:lang w:eastAsia="fr-CA"/>
        </w:rPr>
        <w:t> » dans le menu « </w:t>
      </w:r>
      <w:r w:rsidRPr="00970030">
        <w:rPr>
          <w:rFonts w:cs="Arial"/>
          <w:i/>
          <w:color w:val="000000" w:themeColor="text1"/>
          <w:lang w:eastAsia="fr-CA"/>
        </w:rPr>
        <w:t>Fichier /Options /Affichage /Options d’impression</w:t>
      </w:r>
      <w:r w:rsidRPr="00970030">
        <w:rPr>
          <w:rFonts w:cs="Arial"/>
          <w:color w:val="000000" w:themeColor="text1"/>
          <w:lang w:eastAsia="fr-CA"/>
        </w:rPr>
        <w:t xml:space="preserve"> » doit être désactivée. </w:t>
      </w:r>
    </w:p>
    <w:p w14:paraId="09BF5C12" w14:textId="25960706" w:rsidR="0049317D" w:rsidRPr="0049317D" w:rsidRDefault="00ED02D3" w:rsidP="002011A6">
      <w:pPr>
        <w:numPr>
          <w:ilvl w:val="0"/>
          <w:numId w:val="8"/>
        </w:numPr>
        <w:shd w:val="clear" w:color="auto" w:fill="92D050"/>
        <w:spacing w:before="120" w:after="120"/>
        <w:jc w:val="both"/>
      </w:pPr>
      <w:r w:rsidRPr="00970030">
        <w:rPr>
          <w:rFonts w:cs="Arial"/>
          <w:color w:val="000000" w:themeColor="text1"/>
          <w:lang w:eastAsia="fr-CA"/>
        </w:rPr>
        <w:t xml:space="preserve">Les zones de texte sur fond vert – </w:t>
      </w:r>
      <w:r w:rsidRPr="00970030">
        <w:rPr>
          <w:rFonts w:cs="Arial"/>
          <w:i/>
          <w:color w:val="000000" w:themeColor="text1"/>
          <w:lang w:eastAsia="fr-CA"/>
        </w:rPr>
        <w:t>comme ce</w:t>
      </w:r>
      <w:r w:rsidR="00A33D4D">
        <w:rPr>
          <w:rFonts w:cs="Arial"/>
          <w:i/>
          <w:color w:val="000000" w:themeColor="text1"/>
          <w:lang w:eastAsia="fr-CA"/>
        </w:rPr>
        <w:t>lle-ci</w:t>
      </w:r>
      <w:r w:rsidRPr="00970030">
        <w:rPr>
          <w:rFonts w:cs="Arial"/>
          <w:color w:val="000000" w:themeColor="text1"/>
          <w:lang w:eastAsia="fr-CA"/>
        </w:rPr>
        <w:t xml:space="preserve"> – doivent être effacées « </w:t>
      </w:r>
      <w:r w:rsidRPr="00970030">
        <w:rPr>
          <w:rFonts w:cs="Arial"/>
          <w:i/>
          <w:color w:val="000000" w:themeColor="text1"/>
          <w:lang w:eastAsia="fr-CA"/>
        </w:rPr>
        <w:t>manuellement</w:t>
      </w:r>
      <w:r w:rsidRPr="00970030">
        <w:rPr>
          <w:rFonts w:cs="Arial"/>
          <w:color w:val="000000" w:themeColor="text1"/>
          <w:lang w:eastAsia="fr-CA"/>
        </w:rPr>
        <w:t xml:space="preserve"> » par le </w:t>
      </w:r>
      <w:r>
        <w:rPr>
          <w:rFonts w:cs="Arial"/>
          <w:color w:val="000000" w:themeColor="text1"/>
          <w:lang w:eastAsia="fr-CA"/>
        </w:rPr>
        <w:t>responsable du devis</w:t>
      </w:r>
      <w:r w:rsidRPr="00970030">
        <w:rPr>
          <w:rFonts w:cs="Arial"/>
          <w:color w:val="000000" w:themeColor="text1"/>
          <w:lang w:eastAsia="fr-CA"/>
        </w:rPr>
        <w:t xml:space="preserve"> (ou la personne responsable du parachèvement du devis) avant l’impression de la version définitive du devis du projet.</w:t>
      </w:r>
    </w:p>
    <w:p w14:paraId="4D3EEA24" w14:textId="6FDAFE98" w:rsidR="001D6D07" w:rsidRPr="00CE0C53" w:rsidRDefault="001D6D07" w:rsidP="00843BA9">
      <w:pPr>
        <w:pStyle w:val="Masqu"/>
        <w:shd w:val="clear" w:color="auto" w:fill="D9D9D9" w:themeFill="background1" w:themeFillShade="D9"/>
        <w:spacing w:before="360" w:after="240"/>
        <w:jc w:val="center"/>
        <w:rPr>
          <w:b/>
        </w:rPr>
      </w:pPr>
      <w:r w:rsidRPr="00CE0C53">
        <w:rPr>
          <w:b/>
        </w:rPr>
        <w:t xml:space="preserve">NOTES ADRESSÉES AU </w:t>
      </w:r>
      <w:r w:rsidR="00997DD5" w:rsidRPr="00CE0C53">
        <w:rPr>
          <w:b/>
        </w:rPr>
        <w:t>RESPONSABLE DU DEVIS</w:t>
      </w:r>
    </w:p>
    <w:p w14:paraId="40AC2152" w14:textId="63A81492" w:rsidR="005972CF" w:rsidRPr="00843BA9" w:rsidRDefault="005972CF" w:rsidP="00843BA9">
      <w:pPr>
        <w:pStyle w:val="Masqu"/>
        <w:shd w:val="clear" w:color="auto" w:fill="D9D9D9" w:themeFill="background1" w:themeFillShade="D9"/>
        <w:spacing w:before="120" w:after="120"/>
      </w:pPr>
      <w:r w:rsidRPr="00843BA9">
        <w:t>Le responsable du devis doit insérer cette clause type dans le</w:t>
      </w:r>
      <w:r w:rsidR="00A33D4D">
        <w:t xml:space="preserve">s </w:t>
      </w:r>
      <w:r w:rsidR="00997DD5" w:rsidRPr="00843BA9">
        <w:t>« C</w:t>
      </w:r>
      <w:r w:rsidRPr="00843BA9">
        <w:t>lauses administratives particulières</w:t>
      </w:r>
      <w:r w:rsidR="00997DD5" w:rsidRPr="00843BA9">
        <w:t xml:space="preserve"> » (Devis 101) du devis </w:t>
      </w:r>
      <w:r w:rsidRPr="00843BA9">
        <w:t>du projet.</w:t>
      </w:r>
    </w:p>
    <w:p w14:paraId="6127F8E8" w14:textId="46F6AD55" w:rsidR="002011A6" w:rsidRPr="00843BA9" w:rsidRDefault="00F269BD" w:rsidP="00843BA9">
      <w:pPr>
        <w:pStyle w:val="Masqu"/>
        <w:shd w:val="clear" w:color="auto" w:fill="D9D9D9" w:themeFill="background1" w:themeFillShade="D9"/>
        <w:spacing w:before="120" w:after="120"/>
      </w:pPr>
      <w:r w:rsidRPr="00843BA9">
        <w:t xml:space="preserve">Cette clause type </w:t>
      </w:r>
      <w:r w:rsidR="005972CF" w:rsidRPr="00843BA9">
        <w:t xml:space="preserve">est composée de </w:t>
      </w:r>
      <w:r w:rsidRPr="00843BA9">
        <w:t xml:space="preserve">deux articles </w:t>
      </w:r>
      <w:r w:rsidR="005972CF" w:rsidRPr="00843BA9">
        <w:t xml:space="preserve">principaux </w:t>
      </w:r>
      <w:r w:rsidR="0081429E" w:rsidRPr="00843BA9">
        <w:t xml:space="preserve">respectivement </w:t>
      </w:r>
      <w:r w:rsidRPr="00843BA9">
        <w:t xml:space="preserve">identifiés </w:t>
      </w:r>
      <w:r w:rsidR="00137FC9" w:rsidRPr="00843BA9">
        <w:t>« </w:t>
      </w:r>
      <w:r w:rsidR="00137FC9" w:rsidRPr="0044655B">
        <w:rPr>
          <w:b/>
          <w:bCs/>
        </w:rPr>
        <w:t>Mobilisation</w:t>
      </w:r>
      <w:r w:rsidR="002011A6" w:rsidRPr="0044655B">
        <w:rPr>
          <w:b/>
          <w:bCs/>
        </w:rPr>
        <w:t xml:space="preserve">, </w:t>
      </w:r>
      <w:r w:rsidR="00137FC9" w:rsidRPr="0044655B">
        <w:rPr>
          <w:b/>
          <w:bCs/>
        </w:rPr>
        <w:t xml:space="preserve">démobilisation </w:t>
      </w:r>
      <w:r w:rsidR="002011A6" w:rsidRPr="0044655B">
        <w:rPr>
          <w:b/>
          <w:bCs/>
        </w:rPr>
        <w:t xml:space="preserve">et frais </w:t>
      </w:r>
      <w:r w:rsidR="00137FC9" w:rsidRPr="0044655B">
        <w:rPr>
          <w:b/>
          <w:bCs/>
        </w:rPr>
        <w:t>de chantier</w:t>
      </w:r>
      <w:r w:rsidR="00137FC9" w:rsidRPr="00843BA9">
        <w:t> » et « </w:t>
      </w:r>
      <w:r w:rsidR="00137FC9" w:rsidRPr="0044655B">
        <w:rPr>
          <w:b/>
          <w:bCs/>
        </w:rPr>
        <w:t>Maintien de l’organisation de chantier </w:t>
      </w:r>
      <w:r w:rsidR="00137FC9" w:rsidRPr="00843BA9">
        <w:t>»</w:t>
      </w:r>
      <w:r w:rsidR="002011A6" w:rsidRPr="00843BA9">
        <w:t>.</w:t>
      </w:r>
      <w:r w:rsidR="00CC02D8" w:rsidRPr="00843BA9">
        <w:t xml:space="preserve"> Ces deux articles présentent les nouvelles exigences du Ministère portant sur la mobilisation</w:t>
      </w:r>
      <w:r w:rsidR="00997DD5" w:rsidRPr="00843BA9">
        <w:t xml:space="preserve"> du chantier</w:t>
      </w:r>
      <w:r w:rsidR="00CC02D8" w:rsidRPr="00843BA9">
        <w:t>, les frais de chantier, le maintien de l’organisation de chantier et la démobilisation</w:t>
      </w:r>
      <w:r w:rsidR="009A60FC" w:rsidRPr="00843BA9">
        <w:t xml:space="preserve"> du chantier à la fin des travaux</w:t>
      </w:r>
      <w:r w:rsidR="00CC02D8" w:rsidRPr="00843BA9">
        <w:t>.</w:t>
      </w:r>
    </w:p>
    <w:p w14:paraId="547BE578" w14:textId="294AA482" w:rsidR="009A60FC" w:rsidRDefault="00AD3744">
      <w:pPr>
        <w:pStyle w:val="Masqu"/>
        <w:shd w:val="clear" w:color="auto" w:fill="D9D9D9" w:themeFill="background1" w:themeFillShade="D9"/>
        <w:spacing w:before="120" w:after="120"/>
      </w:pPr>
      <w:r w:rsidRPr="00843BA9">
        <w:t>De plus, cette c</w:t>
      </w:r>
      <w:r w:rsidR="009A60FC" w:rsidRPr="00843BA9">
        <w:t>lause type présente l’obligation pour l’entrepreneur de</w:t>
      </w:r>
      <w:r w:rsidRPr="00843BA9">
        <w:t xml:space="preserve"> soumettre une ventilation des prix des principales activités et des principaux frais associés à ces </w:t>
      </w:r>
      <w:r w:rsidR="00CE32BB" w:rsidRPr="00843BA9">
        <w:t>activités</w:t>
      </w:r>
      <w:r w:rsidRPr="00843BA9">
        <w:t xml:space="preserve"> au moyen </w:t>
      </w:r>
      <w:r w:rsidR="00CE32BB" w:rsidRPr="00843BA9">
        <w:t xml:space="preserve">de </w:t>
      </w:r>
      <w:r w:rsidR="0044655B">
        <w:t xml:space="preserve">deux </w:t>
      </w:r>
      <w:r w:rsidR="00CE32BB" w:rsidRPr="00843BA9">
        <w:t>tableaux que l’entrepreneur doit compléter, signer et remettre avec sa soumission.</w:t>
      </w:r>
    </w:p>
    <w:p w14:paraId="16EC8320" w14:textId="78451990" w:rsidR="00BE4DE4" w:rsidRPr="0044655B" w:rsidRDefault="00CE32BB" w:rsidP="000801C0">
      <w:pPr>
        <w:pStyle w:val="Masqu"/>
        <w:shd w:val="clear" w:color="auto" w:fill="D9D9D9" w:themeFill="background1" w:themeFillShade="D9"/>
        <w:spacing w:before="120" w:after="120"/>
      </w:pPr>
      <w:r w:rsidRPr="00843BA9">
        <w:t xml:space="preserve">Les exigences </w:t>
      </w:r>
      <w:r w:rsidR="000801C0">
        <w:t xml:space="preserve">et </w:t>
      </w:r>
      <w:r w:rsidR="001424F7">
        <w:t xml:space="preserve">les </w:t>
      </w:r>
      <w:r w:rsidR="000801C0">
        <w:t xml:space="preserve">spécifications </w:t>
      </w:r>
      <w:r w:rsidR="00843BA9">
        <w:t xml:space="preserve">présentées dans </w:t>
      </w:r>
      <w:r w:rsidRPr="00843BA9">
        <w:t xml:space="preserve">cette clause type remplacent </w:t>
      </w:r>
      <w:r w:rsidR="000801C0">
        <w:t xml:space="preserve">celles </w:t>
      </w:r>
      <w:r w:rsidRPr="00843BA9">
        <w:t xml:space="preserve">présentées dans les </w:t>
      </w:r>
      <w:r w:rsidR="00544DC4" w:rsidRPr="00843BA9">
        <w:t xml:space="preserve">articles </w:t>
      </w:r>
      <w:r w:rsidR="000801C0" w:rsidRPr="00916E3A">
        <w:rPr>
          <w:highlight w:val="yellow"/>
        </w:rPr>
        <w:t>7.11</w:t>
      </w:r>
      <w:r w:rsidR="000801C0">
        <w:t> « </w:t>
      </w:r>
      <w:r w:rsidR="000801C0" w:rsidRPr="00843BA9">
        <w:t>Nettoyage et remise en état des lieux</w:t>
      </w:r>
      <w:r w:rsidR="000801C0">
        <w:t xml:space="preserve"> », </w:t>
      </w:r>
      <w:r w:rsidR="000801C0" w:rsidRPr="00916E3A">
        <w:rPr>
          <w:highlight w:val="yellow"/>
        </w:rPr>
        <w:t>10.1</w:t>
      </w:r>
      <w:r w:rsidR="000801C0">
        <w:t> « </w:t>
      </w:r>
      <w:r w:rsidR="00544DC4" w:rsidRPr="00843BA9">
        <w:t>Organisation de chantier</w:t>
      </w:r>
      <w:r w:rsidR="000801C0">
        <w:t xml:space="preserve"> » et </w:t>
      </w:r>
      <w:r w:rsidR="000801C0" w:rsidRPr="00916E3A">
        <w:rPr>
          <w:highlight w:val="yellow"/>
        </w:rPr>
        <w:t>10.2</w:t>
      </w:r>
      <w:r w:rsidR="000801C0">
        <w:t> « </w:t>
      </w:r>
      <w:r w:rsidR="00544DC4" w:rsidRPr="00843BA9">
        <w:t>Locaux de chantier</w:t>
      </w:r>
      <w:r w:rsidR="000801C0">
        <w:t xml:space="preserve"> » </w:t>
      </w:r>
      <w:r w:rsidR="00544DC4" w:rsidRPr="00843BA9">
        <w:t xml:space="preserve">du </w:t>
      </w:r>
      <w:r w:rsidR="0033677E" w:rsidRPr="00843BA9">
        <w:t>Cahier des charges et devis généraux</w:t>
      </w:r>
      <w:r w:rsidR="000801C0">
        <w:t xml:space="preserve"> – Construction et réparation</w:t>
      </w:r>
      <w:r w:rsidR="0033677E" w:rsidRPr="00843BA9">
        <w:t xml:space="preserve"> (</w:t>
      </w:r>
      <w:r w:rsidR="00544DC4" w:rsidRPr="00843BA9">
        <w:t>CCDG</w:t>
      </w:r>
      <w:r w:rsidR="0033677E" w:rsidRPr="00843BA9">
        <w:t>)</w:t>
      </w:r>
      <w:r w:rsidR="00544DC4" w:rsidRPr="00843BA9">
        <w:t>.</w:t>
      </w:r>
    </w:p>
    <w:p w14:paraId="262CCD6F" w14:textId="77777777" w:rsidR="001D3A17" w:rsidRPr="00DA3ECF" w:rsidRDefault="001D3A17">
      <w:pPr>
        <w:rPr>
          <w:b/>
          <w:bCs/>
          <w:caps/>
          <w:color w:val="000000" w:themeColor="text1"/>
          <w:lang w:eastAsia="fr-CA"/>
        </w:rPr>
      </w:pPr>
      <w:r w:rsidRPr="00DA3ECF">
        <w:rPr>
          <w:b/>
          <w:bCs/>
          <w:caps/>
          <w:vanish/>
          <w:color w:val="000000" w:themeColor="text1"/>
        </w:rPr>
        <w:br w:type="page"/>
      </w:r>
    </w:p>
    <w:p w14:paraId="03EEC372" w14:textId="586CA65B" w:rsidR="00020593" w:rsidRPr="00020593" w:rsidRDefault="001A1F36" w:rsidP="005F20FD">
      <w:pPr>
        <w:pStyle w:val="Titre1"/>
      </w:pPr>
      <w:bookmarkStart w:id="0" w:name="_Toc100320065"/>
      <w:r>
        <w:lastRenderedPageBreak/>
        <w:t>Généralités</w:t>
      </w:r>
      <w:bookmarkEnd w:id="0"/>
    </w:p>
    <w:p w14:paraId="1C2EA1A7" w14:textId="3FA71E4B" w:rsidR="0010207B" w:rsidRPr="00020593" w:rsidRDefault="0010207B" w:rsidP="0010207B">
      <w:pPr>
        <w:pStyle w:val="Masqu"/>
        <w:shd w:val="clear" w:color="auto" w:fill="auto"/>
        <w:spacing w:before="120" w:after="120"/>
        <w:rPr>
          <w:vanish w:val="0"/>
          <w:color w:val="000000" w:themeColor="text1"/>
        </w:rPr>
      </w:pPr>
      <w:r w:rsidRPr="00020593">
        <w:rPr>
          <w:vanish w:val="0"/>
          <w:color w:val="000000" w:themeColor="text1"/>
        </w:rPr>
        <w:t xml:space="preserve">Les exigences </w:t>
      </w:r>
      <w:r w:rsidR="000801C0">
        <w:rPr>
          <w:vanish w:val="0"/>
          <w:color w:val="000000" w:themeColor="text1"/>
        </w:rPr>
        <w:t xml:space="preserve">et </w:t>
      </w:r>
      <w:r w:rsidR="00BE4DE4">
        <w:rPr>
          <w:vanish w:val="0"/>
          <w:color w:val="000000" w:themeColor="text1"/>
        </w:rPr>
        <w:t xml:space="preserve">les </w:t>
      </w:r>
      <w:r w:rsidR="000801C0">
        <w:rPr>
          <w:vanish w:val="0"/>
          <w:color w:val="000000" w:themeColor="text1"/>
        </w:rPr>
        <w:t xml:space="preserve">spécifications </w:t>
      </w:r>
      <w:r>
        <w:rPr>
          <w:vanish w:val="0"/>
          <w:color w:val="000000" w:themeColor="text1"/>
        </w:rPr>
        <w:t xml:space="preserve">présentées dans </w:t>
      </w:r>
      <w:r w:rsidR="00FB49D1">
        <w:rPr>
          <w:vanish w:val="0"/>
          <w:color w:val="000000" w:themeColor="text1"/>
        </w:rPr>
        <w:t>cet article</w:t>
      </w:r>
      <w:r>
        <w:rPr>
          <w:vanish w:val="0"/>
          <w:color w:val="000000" w:themeColor="text1"/>
        </w:rPr>
        <w:t xml:space="preserve"> </w:t>
      </w:r>
      <w:r w:rsidRPr="00020593">
        <w:rPr>
          <w:vanish w:val="0"/>
          <w:color w:val="000000" w:themeColor="text1"/>
        </w:rPr>
        <w:t xml:space="preserve">remplacent </w:t>
      </w:r>
      <w:r w:rsidR="000801C0">
        <w:rPr>
          <w:vanish w:val="0"/>
          <w:color w:val="000000" w:themeColor="text1"/>
        </w:rPr>
        <w:t xml:space="preserve">celles </w:t>
      </w:r>
      <w:r w:rsidRPr="00020593">
        <w:rPr>
          <w:vanish w:val="0"/>
          <w:color w:val="000000" w:themeColor="text1"/>
        </w:rPr>
        <w:t xml:space="preserve">présentées dans les articles </w:t>
      </w:r>
      <w:r w:rsidR="000801C0" w:rsidRPr="000801C0">
        <w:rPr>
          <w:vanish w:val="0"/>
          <w:color w:val="000000" w:themeColor="text1"/>
          <w:highlight w:val="yellow"/>
        </w:rPr>
        <w:t>7.11</w:t>
      </w:r>
      <w:r w:rsidR="000801C0">
        <w:rPr>
          <w:vanish w:val="0"/>
          <w:color w:val="000000" w:themeColor="text1"/>
        </w:rPr>
        <w:t> « </w:t>
      </w:r>
      <w:r w:rsidR="000801C0" w:rsidRPr="00020593">
        <w:rPr>
          <w:vanish w:val="0"/>
          <w:color w:val="000000" w:themeColor="text1"/>
        </w:rPr>
        <w:t>Nettoyage et remise en état des lieux</w:t>
      </w:r>
      <w:r w:rsidR="000801C0">
        <w:rPr>
          <w:vanish w:val="0"/>
          <w:color w:val="000000" w:themeColor="text1"/>
        </w:rPr>
        <w:t xml:space="preserve"> » </w:t>
      </w:r>
      <w:r w:rsidR="002D3C8C" w:rsidRPr="000801C0">
        <w:rPr>
          <w:vanish w:val="0"/>
          <w:color w:val="000000" w:themeColor="text1"/>
          <w:highlight w:val="yellow"/>
        </w:rPr>
        <w:t>10.1</w:t>
      </w:r>
      <w:r w:rsidR="000801C0">
        <w:rPr>
          <w:vanish w:val="0"/>
          <w:color w:val="000000" w:themeColor="text1"/>
        </w:rPr>
        <w:t> </w:t>
      </w:r>
      <w:r w:rsidR="002D3C8C">
        <w:rPr>
          <w:vanish w:val="0"/>
          <w:color w:val="000000" w:themeColor="text1"/>
        </w:rPr>
        <w:t>« </w:t>
      </w:r>
      <w:r w:rsidRPr="00020593">
        <w:rPr>
          <w:vanish w:val="0"/>
          <w:color w:val="000000" w:themeColor="text1"/>
        </w:rPr>
        <w:t>Organisation de chantier</w:t>
      </w:r>
      <w:r w:rsidR="002D3C8C">
        <w:rPr>
          <w:vanish w:val="0"/>
          <w:color w:val="000000" w:themeColor="text1"/>
        </w:rPr>
        <w:t> »</w:t>
      </w:r>
      <w:r w:rsidR="000801C0">
        <w:rPr>
          <w:vanish w:val="0"/>
          <w:color w:val="000000" w:themeColor="text1"/>
        </w:rPr>
        <w:t xml:space="preserve"> et</w:t>
      </w:r>
      <w:r w:rsidRPr="00020593">
        <w:rPr>
          <w:vanish w:val="0"/>
          <w:color w:val="000000" w:themeColor="text1"/>
        </w:rPr>
        <w:t xml:space="preserve"> </w:t>
      </w:r>
      <w:r w:rsidR="002D3C8C" w:rsidRPr="000801C0">
        <w:rPr>
          <w:vanish w:val="0"/>
          <w:color w:val="000000" w:themeColor="text1"/>
          <w:highlight w:val="yellow"/>
        </w:rPr>
        <w:t>10.2</w:t>
      </w:r>
      <w:r w:rsidR="000801C0">
        <w:rPr>
          <w:vanish w:val="0"/>
          <w:color w:val="000000" w:themeColor="text1"/>
        </w:rPr>
        <w:t> </w:t>
      </w:r>
      <w:r w:rsidR="002D3C8C">
        <w:rPr>
          <w:vanish w:val="0"/>
          <w:color w:val="000000" w:themeColor="text1"/>
        </w:rPr>
        <w:t>« </w:t>
      </w:r>
      <w:r w:rsidRPr="00020593">
        <w:rPr>
          <w:vanish w:val="0"/>
          <w:color w:val="000000" w:themeColor="text1"/>
        </w:rPr>
        <w:t>Locaux de chantier</w:t>
      </w:r>
      <w:r w:rsidR="002D3C8C">
        <w:rPr>
          <w:vanish w:val="0"/>
          <w:color w:val="000000" w:themeColor="text1"/>
        </w:rPr>
        <w:t> »</w:t>
      </w:r>
      <w:r w:rsidRPr="00020593">
        <w:rPr>
          <w:vanish w:val="0"/>
          <w:color w:val="000000" w:themeColor="text1"/>
        </w:rPr>
        <w:t xml:space="preserve"> du Cahier des charges et devis généraux </w:t>
      </w:r>
      <w:r w:rsidR="000801C0">
        <w:rPr>
          <w:vanish w:val="0"/>
          <w:color w:val="000000" w:themeColor="text1"/>
        </w:rPr>
        <w:t xml:space="preserve">– Construction et réparation </w:t>
      </w:r>
      <w:r w:rsidRPr="00020593">
        <w:rPr>
          <w:vanish w:val="0"/>
          <w:color w:val="000000" w:themeColor="text1"/>
        </w:rPr>
        <w:t>(CCDG).</w:t>
      </w:r>
    </w:p>
    <w:p w14:paraId="0FC64DA8" w14:textId="3A3986DB" w:rsidR="00033DBB" w:rsidRPr="008957C5" w:rsidRDefault="00544DC4" w:rsidP="00B565DA">
      <w:pPr>
        <w:pStyle w:val="Titre1"/>
      </w:pPr>
      <w:bookmarkStart w:id="1" w:name="_Toc84354984"/>
      <w:bookmarkStart w:id="2" w:name="_Toc84355100"/>
      <w:bookmarkStart w:id="3" w:name="_Toc84355294"/>
      <w:bookmarkStart w:id="4" w:name="_Toc84356306"/>
      <w:bookmarkStart w:id="5" w:name="_Toc84354985"/>
      <w:bookmarkStart w:id="6" w:name="_Toc84355101"/>
      <w:bookmarkStart w:id="7" w:name="_Toc84355295"/>
      <w:bookmarkStart w:id="8" w:name="_Toc84356307"/>
      <w:bookmarkStart w:id="9" w:name="_Toc84354986"/>
      <w:bookmarkStart w:id="10" w:name="_Toc84355102"/>
      <w:bookmarkStart w:id="11" w:name="_Toc84355296"/>
      <w:bookmarkStart w:id="12" w:name="_Toc84356308"/>
      <w:bookmarkStart w:id="13" w:name="_Toc84354987"/>
      <w:bookmarkStart w:id="14" w:name="_Toc84355103"/>
      <w:bookmarkStart w:id="15" w:name="_Toc84355297"/>
      <w:bookmarkStart w:id="16" w:name="_Toc84356309"/>
      <w:bookmarkStart w:id="17" w:name="_Toc84354988"/>
      <w:bookmarkStart w:id="18" w:name="_Toc84355104"/>
      <w:bookmarkStart w:id="19" w:name="_Toc84355298"/>
      <w:bookmarkStart w:id="20" w:name="_Toc84356310"/>
      <w:bookmarkStart w:id="21" w:name="_Toc1003200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Mobilisation</w:t>
      </w:r>
      <w:r w:rsidR="0048630B">
        <w:t xml:space="preserve">, </w:t>
      </w:r>
      <w:r>
        <w:t xml:space="preserve">démobilisation </w:t>
      </w:r>
      <w:r w:rsidR="0048630B">
        <w:t xml:space="preserve">et frais </w:t>
      </w:r>
      <w:r>
        <w:t>de chantier</w:t>
      </w:r>
      <w:bookmarkEnd w:id="21"/>
    </w:p>
    <w:p w14:paraId="522CF33A" w14:textId="1DDED6BA" w:rsidR="00033DBB" w:rsidRDefault="00544DC4" w:rsidP="008662FD">
      <w:pPr>
        <w:pStyle w:val="Titre2"/>
      </w:pPr>
      <w:bookmarkStart w:id="22" w:name="_Toc100320067"/>
      <w:r>
        <w:t>Mise en œuvre</w:t>
      </w:r>
      <w:bookmarkEnd w:id="22"/>
    </w:p>
    <w:p w14:paraId="7B95F460" w14:textId="0941F692" w:rsidR="00E51A5E" w:rsidRDefault="00B3328D" w:rsidP="001C1A39">
      <w:pPr>
        <w:pStyle w:val="CORPSDETEXTE-Arial12"/>
        <w:rPr>
          <w:lang w:eastAsia="fr-CA"/>
        </w:rPr>
      </w:pPr>
      <w:r w:rsidRPr="00623670">
        <w:rPr>
          <w:lang w:eastAsia="fr-CA"/>
        </w:rPr>
        <w:t>L</w:t>
      </w:r>
      <w:r w:rsidR="00CE7930">
        <w:rPr>
          <w:lang w:eastAsia="fr-CA"/>
        </w:rPr>
        <w:t>’expression « M</w:t>
      </w:r>
      <w:r w:rsidRPr="00623670">
        <w:rPr>
          <w:lang w:eastAsia="fr-CA"/>
        </w:rPr>
        <w:t>obilisation</w:t>
      </w:r>
      <w:r w:rsidR="00142478">
        <w:rPr>
          <w:lang w:eastAsia="fr-CA"/>
        </w:rPr>
        <w:t xml:space="preserve">, </w:t>
      </w:r>
      <w:r w:rsidRPr="00623670">
        <w:rPr>
          <w:lang w:eastAsia="fr-CA"/>
        </w:rPr>
        <w:t xml:space="preserve">démobilisation </w:t>
      </w:r>
      <w:r w:rsidR="00142478">
        <w:rPr>
          <w:lang w:eastAsia="fr-CA"/>
        </w:rPr>
        <w:t xml:space="preserve">et frais </w:t>
      </w:r>
      <w:r w:rsidRPr="00623670">
        <w:rPr>
          <w:lang w:eastAsia="fr-CA"/>
        </w:rPr>
        <w:t>de chantier</w:t>
      </w:r>
      <w:r w:rsidR="00CE7930">
        <w:rPr>
          <w:lang w:eastAsia="fr-CA"/>
        </w:rPr>
        <w:t> »</w:t>
      </w:r>
      <w:r w:rsidRPr="00623670">
        <w:rPr>
          <w:lang w:eastAsia="fr-CA"/>
        </w:rPr>
        <w:t xml:space="preserve"> désigne l</w:t>
      </w:r>
      <w:r w:rsidR="00997DD5">
        <w:rPr>
          <w:lang w:eastAsia="fr-CA"/>
        </w:rPr>
        <w:t>’ensemble d</w:t>
      </w:r>
      <w:r w:rsidRPr="00623670">
        <w:rPr>
          <w:lang w:eastAsia="fr-CA"/>
        </w:rPr>
        <w:t xml:space="preserve">es activités et </w:t>
      </w:r>
      <w:r w:rsidR="00997DD5">
        <w:rPr>
          <w:lang w:eastAsia="fr-CA"/>
        </w:rPr>
        <w:t>d</w:t>
      </w:r>
      <w:r w:rsidR="00997DD5" w:rsidRPr="00623670">
        <w:rPr>
          <w:lang w:eastAsia="fr-CA"/>
        </w:rPr>
        <w:t xml:space="preserve">es </w:t>
      </w:r>
      <w:r w:rsidRPr="00623670">
        <w:rPr>
          <w:lang w:eastAsia="fr-CA"/>
        </w:rPr>
        <w:t>frais liés à la mobilisation et l’aménagement du chantier</w:t>
      </w:r>
      <w:r w:rsidR="001C1A39">
        <w:rPr>
          <w:lang w:eastAsia="fr-CA"/>
        </w:rPr>
        <w:t xml:space="preserve"> ainsi que l’ensemble des activité</w:t>
      </w:r>
      <w:r w:rsidR="006A2C10">
        <w:rPr>
          <w:lang w:eastAsia="fr-CA"/>
        </w:rPr>
        <w:t>s</w:t>
      </w:r>
      <w:r w:rsidR="001C1A39">
        <w:rPr>
          <w:lang w:eastAsia="fr-CA"/>
        </w:rPr>
        <w:t xml:space="preserve"> et des frais liés à </w:t>
      </w:r>
      <w:r w:rsidRPr="00623670">
        <w:rPr>
          <w:lang w:eastAsia="fr-CA"/>
        </w:rPr>
        <w:t xml:space="preserve">la démobilisation </w:t>
      </w:r>
      <w:r w:rsidR="00ED4AE2">
        <w:rPr>
          <w:lang w:eastAsia="fr-CA"/>
        </w:rPr>
        <w:t>du</w:t>
      </w:r>
      <w:r w:rsidR="00ED4AE2" w:rsidRPr="00623670">
        <w:rPr>
          <w:lang w:eastAsia="fr-CA"/>
        </w:rPr>
        <w:t xml:space="preserve"> </w:t>
      </w:r>
      <w:r w:rsidRPr="00623670">
        <w:rPr>
          <w:lang w:eastAsia="fr-CA"/>
        </w:rPr>
        <w:t>chantier</w:t>
      </w:r>
      <w:r w:rsidR="00AF25ED">
        <w:rPr>
          <w:lang w:eastAsia="fr-CA"/>
        </w:rPr>
        <w:t xml:space="preserve">, </w:t>
      </w:r>
      <w:r w:rsidR="00A33D4D">
        <w:rPr>
          <w:lang w:eastAsia="fr-CA"/>
        </w:rPr>
        <w:t xml:space="preserve">incluant </w:t>
      </w:r>
      <w:r w:rsidR="00AF25ED">
        <w:rPr>
          <w:lang w:eastAsia="fr-CA"/>
        </w:rPr>
        <w:t>sans s’y limiter :</w:t>
      </w:r>
    </w:p>
    <w:p w14:paraId="18A56B52" w14:textId="02FBFAD7" w:rsidR="00E51A5E" w:rsidRPr="00B142E2" w:rsidRDefault="009713D6" w:rsidP="00E51A5E">
      <w:pPr>
        <w:pStyle w:val="Puces"/>
      </w:pPr>
      <w:r>
        <w:t>l</w:t>
      </w:r>
      <w:r w:rsidR="00E51A5E" w:rsidRPr="00B142E2">
        <w:t xml:space="preserve">es </w:t>
      </w:r>
      <w:r w:rsidR="00E51A5E" w:rsidRPr="008217F4">
        <w:t xml:space="preserve">cautionnements et </w:t>
      </w:r>
      <w:r w:rsidR="00B142E2">
        <w:t xml:space="preserve">les </w:t>
      </w:r>
      <w:r w:rsidR="00E51A5E" w:rsidRPr="008217F4">
        <w:t>assurances</w:t>
      </w:r>
      <w:r w:rsidR="00777D70" w:rsidRPr="00B142E2">
        <w:t>;</w:t>
      </w:r>
    </w:p>
    <w:p w14:paraId="1D12EE2D" w14:textId="17D2C886" w:rsidR="00E51A5E" w:rsidRPr="00B142E2" w:rsidRDefault="009713D6" w:rsidP="00E51A5E">
      <w:pPr>
        <w:pStyle w:val="Puces"/>
      </w:pPr>
      <w:r>
        <w:t>l</w:t>
      </w:r>
      <w:r w:rsidR="00E51A5E" w:rsidRPr="00B142E2">
        <w:t xml:space="preserve">e </w:t>
      </w:r>
      <w:r w:rsidR="00E51A5E" w:rsidRPr="008217F4">
        <w:t xml:space="preserve">personnel et </w:t>
      </w:r>
      <w:r w:rsidR="00C0386D" w:rsidRPr="008217F4">
        <w:t xml:space="preserve">le </w:t>
      </w:r>
      <w:r w:rsidR="00E51A5E" w:rsidRPr="008217F4">
        <w:t>matériel nécessaires</w:t>
      </w:r>
      <w:r w:rsidR="00E51A5E" w:rsidRPr="00B142E2">
        <w:t xml:space="preserve"> à la planification</w:t>
      </w:r>
      <w:r w:rsidR="00C0386D" w:rsidRPr="00B142E2">
        <w:t>, à</w:t>
      </w:r>
      <w:r w:rsidR="00E51A5E" w:rsidRPr="00B142E2">
        <w:t xml:space="preserve"> la préparation</w:t>
      </w:r>
      <w:r w:rsidR="00C0386D" w:rsidRPr="00B142E2">
        <w:t xml:space="preserve">, à </w:t>
      </w:r>
      <w:r w:rsidR="00E51A5E" w:rsidRPr="00B142E2">
        <w:t xml:space="preserve">l’encadrement </w:t>
      </w:r>
      <w:r w:rsidR="00C0386D" w:rsidRPr="00B142E2">
        <w:t>ainsi qu’</w:t>
      </w:r>
      <w:r w:rsidR="00E51A5E" w:rsidRPr="00B142E2">
        <w:t>à la supervision</w:t>
      </w:r>
      <w:r w:rsidR="00777D70" w:rsidRPr="00B142E2">
        <w:t>;</w:t>
      </w:r>
    </w:p>
    <w:p w14:paraId="7A47EF76" w14:textId="0C637BED" w:rsidR="00E51A5E" w:rsidRPr="00B142E2" w:rsidRDefault="009713D6" w:rsidP="00E51A5E">
      <w:pPr>
        <w:pStyle w:val="Puces"/>
      </w:pPr>
      <w:r>
        <w:t>l</w:t>
      </w:r>
      <w:r w:rsidR="00E51A5E" w:rsidRPr="00B142E2">
        <w:t xml:space="preserve">a mobilisation du </w:t>
      </w:r>
      <w:r w:rsidR="00E51A5E" w:rsidRPr="008217F4">
        <w:t xml:space="preserve">matériel, </w:t>
      </w:r>
      <w:r w:rsidR="00B142E2">
        <w:t xml:space="preserve">de la machinerie et </w:t>
      </w:r>
      <w:r w:rsidR="00E51A5E" w:rsidRPr="008217F4">
        <w:t>des équipements</w:t>
      </w:r>
      <w:r w:rsidR="00777D70" w:rsidRPr="00B142E2">
        <w:t>;</w:t>
      </w:r>
    </w:p>
    <w:p w14:paraId="34BA8E22" w14:textId="5F95E2E6" w:rsidR="00E51A5E" w:rsidRPr="00B142E2" w:rsidRDefault="009713D6" w:rsidP="00E51A5E">
      <w:pPr>
        <w:pStyle w:val="Puces"/>
      </w:pPr>
      <w:r>
        <w:t>l</w:t>
      </w:r>
      <w:r w:rsidR="00E51A5E" w:rsidRPr="008217F4">
        <w:t>’aménagement de l’aire du chantier</w:t>
      </w:r>
      <w:r w:rsidR="00E51A5E" w:rsidRPr="00B142E2">
        <w:t xml:space="preserve"> (si requis)</w:t>
      </w:r>
      <w:r w:rsidR="00777D70" w:rsidRPr="00B142E2">
        <w:t>;</w:t>
      </w:r>
    </w:p>
    <w:p w14:paraId="73EB8963" w14:textId="142E8D6A" w:rsidR="00E51A5E" w:rsidRPr="00B142E2" w:rsidRDefault="009713D6" w:rsidP="00E51A5E">
      <w:pPr>
        <w:pStyle w:val="Puces"/>
      </w:pPr>
      <w:r>
        <w:t>l</w:t>
      </w:r>
      <w:r w:rsidR="00E51A5E" w:rsidRPr="008217F4">
        <w:t>a mobilisation des locaux de chantier incluant les installations sanitaires</w:t>
      </w:r>
      <w:r w:rsidR="00E51A5E" w:rsidRPr="00B142E2">
        <w:t xml:space="preserve"> (si requis)</w:t>
      </w:r>
      <w:r w:rsidR="00777D70" w:rsidRPr="00B142E2">
        <w:t>;</w:t>
      </w:r>
    </w:p>
    <w:p w14:paraId="2E028F68" w14:textId="58F3D8A6" w:rsidR="00E51A5E" w:rsidRPr="00B142E2" w:rsidRDefault="009713D6" w:rsidP="00E51A5E">
      <w:pPr>
        <w:pStyle w:val="Puces"/>
      </w:pPr>
      <w:r>
        <w:t>l</w:t>
      </w:r>
      <w:r w:rsidR="00E51A5E" w:rsidRPr="008217F4">
        <w:t>es branchements de services</w:t>
      </w:r>
      <w:r w:rsidR="00E51A5E" w:rsidRPr="00B142E2">
        <w:t xml:space="preserve"> </w:t>
      </w:r>
      <w:r w:rsidR="003B4A3C">
        <w:t xml:space="preserve">(si </w:t>
      </w:r>
      <w:r w:rsidR="00E51A5E" w:rsidRPr="00B142E2">
        <w:t>requis</w:t>
      </w:r>
      <w:r w:rsidR="003B4A3C">
        <w:t>)</w:t>
      </w:r>
      <w:r w:rsidR="00777D70" w:rsidRPr="00B142E2">
        <w:t>;</w:t>
      </w:r>
    </w:p>
    <w:p w14:paraId="334446C0" w14:textId="1DCB3A8A" w:rsidR="00E51A5E" w:rsidRPr="00B142E2" w:rsidRDefault="009713D6" w:rsidP="00E51A5E">
      <w:pPr>
        <w:pStyle w:val="Puces"/>
      </w:pPr>
      <w:r>
        <w:t>l</w:t>
      </w:r>
      <w:r w:rsidR="00E51A5E" w:rsidRPr="00B142E2">
        <w:t xml:space="preserve">a </w:t>
      </w:r>
      <w:r w:rsidR="00E51A5E" w:rsidRPr="008217F4">
        <w:t xml:space="preserve">construction et </w:t>
      </w:r>
      <w:r w:rsidR="00C0386D" w:rsidRPr="008217F4">
        <w:t xml:space="preserve">le </w:t>
      </w:r>
      <w:r w:rsidR="00E51A5E" w:rsidRPr="008217F4">
        <w:t>démantèlement du ou des chemins d'accès</w:t>
      </w:r>
      <w:r w:rsidR="00E51A5E" w:rsidRPr="00B142E2">
        <w:t xml:space="preserve"> (si requis)</w:t>
      </w:r>
      <w:r w:rsidR="00777D70" w:rsidRPr="00B142E2">
        <w:t>;</w:t>
      </w:r>
    </w:p>
    <w:p w14:paraId="52DF509F" w14:textId="189178A2" w:rsidR="00E51A5E" w:rsidRPr="00B142E2" w:rsidRDefault="009713D6" w:rsidP="00E51A5E">
      <w:pPr>
        <w:pStyle w:val="Puces"/>
      </w:pPr>
      <w:r>
        <w:t>l</w:t>
      </w:r>
      <w:r w:rsidR="00E51A5E" w:rsidRPr="008217F4">
        <w:t>a démobilisation</w:t>
      </w:r>
      <w:r w:rsidR="00C0386D" w:rsidRPr="008217F4">
        <w:t>,</w:t>
      </w:r>
      <w:r w:rsidR="00E51A5E" w:rsidRPr="008217F4">
        <w:t xml:space="preserve"> le nettoyage et </w:t>
      </w:r>
      <w:r w:rsidR="00C0386D" w:rsidRPr="008217F4">
        <w:t xml:space="preserve">la </w:t>
      </w:r>
      <w:r w:rsidR="00E51A5E" w:rsidRPr="008217F4">
        <w:t>remise en état des lieux</w:t>
      </w:r>
      <w:r w:rsidR="00E51A5E" w:rsidRPr="00B142E2">
        <w:t>.</w:t>
      </w:r>
    </w:p>
    <w:p w14:paraId="7ADE7D8B" w14:textId="792AAC61" w:rsidR="00E51A5E" w:rsidRDefault="00E51A5E" w:rsidP="00E51A5E">
      <w:pPr>
        <w:pStyle w:val="CORPSDETEXTE-Arial12"/>
      </w:pPr>
      <w:r w:rsidRPr="00E51A5E">
        <w:t xml:space="preserve">L’entrepreneur doit aménager le chantier de façon à installer tous les matériaux, le matériel, les locaux, </w:t>
      </w:r>
      <w:r w:rsidR="007566E2">
        <w:t>l</w:t>
      </w:r>
      <w:r w:rsidR="00ED4AE2">
        <w:t>es aires d</w:t>
      </w:r>
      <w:r w:rsidR="007566E2">
        <w:t xml:space="preserve">e </w:t>
      </w:r>
      <w:r w:rsidRPr="00E51A5E">
        <w:t xml:space="preserve">stationnement, </w:t>
      </w:r>
      <w:r w:rsidR="007566E2">
        <w:t xml:space="preserve">les </w:t>
      </w:r>
      <w:r w:rsidRPr="00E51A5E">
        <w:t xml:space="preserve">ateliers, </w:t>
      </w:r>
      <w:r w:rsidR="007566E2">
        <w:t xml:space="preserve">les </w:t>
      </w:r>
      <w:r w:rsidRPr="00E51A5E">
        <w:t>dépendances et fournir tout le personnel nécessaire à l’exécution des travaux.</w:t>
      </w:r>
    </w:p>
    <w:p w14:paraId="04A38937" w14:textId="2631326A" w:rsidR="00E51A5E" w:rsidRDefault="00E51A5E" w:rsidP="00E51A5E">
      <w:pPr>
        <w:pStyle w:val="Titre3"/>
      </w:pPr>
      <w:bookmarkStart w:id="23" w:name="_Toc100320068"/>
      <w:r>
        <w:t>Cautionnement</w:t>
      </w:r>
      <w:r w:rsidR="009713D6">
        <w:t>s</w:t>
      </w:r>
      <w:r>
        <w:t xml:space="preserve"> et assurances</w:t>
      </w:r>
      <w:bookmarkEnd w:id="23"/>
    </w:p>
    <w:p w14:paraId="1D2E0BA5" w14:textId="77777777" w:rsidR="0057390A" w:rsidRDefault="00E51A5E" w:rsidP="00E51A5E">
      <w:pPr>
        <w:pStyle w:val="CORPSDETEXTE-Arial12"/>
      </w:pPr>
      <w:r w:rsidRPr="00E51A5E">
        <w:t xml:space="preserve">L’entrepreneur doit assumer les frais liés à la garantie d’exécution, aux diverses assurances spécifiques au chantier, de même que ceux liés à la garantie des obligations de l’entrepreneur pour gages, matériaux et services. </w:t>
      </w:r>
    </w:p>
    <w:p w14:paraId="2830EF24" w14:textId="45D66665" w:rsidR="00E51A5E" w:rsidRDefault="0057390A" w:rsidP="00E51A5E">
      <w:pPr>
        <w:pStyle w:val="CORPSDETEXTE-Arial12"/>
      </w:pPr>
      <w:r>
        <w:t>Ces frais</w:t>
      </w:r>
      <w:r w:rsidR="00E51A5E" w:rsidRPr="00E51A5E">
        <w:t xml:space="preserve"> excluent les frais généraux de l’entreprise, </w:t>
      </w:r>
      <w:r>
        <w:t>qui</w:t>
      </w:r>
      <w:r w:rsidRPr="00E51A5E">
        <w:t xml:space="preserve"> </w:t>
      </w:r>
      <w:r w:rsidR="00E51A5E" w:rsidRPr="00E51A5E">
        <w:t xml:space="preserve">doivent être répartis dans les prix unitaires et </w:t>
      </w:r>
      <w:r w:rsidR="0044655B">
        <w:t xml:space="preserve">les prix </w:t>
      </w:r>
      <w:r w:rsidR="00E51A5E" w:rsidRPr="00E51A5E">
        <w:t>globaux d</w:t>
      </w:r>
      <w:r w:rsidR="0044655B">
        <w:t>u</w:t>
      </w:r>
      <w:r w:rsidR="00E51A5E" w:rsidRPr="00E51A5E">
        <w:t xml:space="preserve"> bordereau, tel</w:t>
      </w:r>
      <w:r w:rsidR="007566E2">
        <w:t>s</w:t>
      </w:r>
      <w:r w:rsidR="00E51A5E" w:rsidRPr="00E51A5E">
        <w:t xml:space="preserve"> que spécifié</w:t>
      </w:r>
      <w:r w:rsidR="007566E2">
        <w:t>s</w:t>
      </w:r>
      <w:r w:rsidR="00E51A5E" w:rsidRPr="00E51A5E">
        <w:t xml:space="preserve"> à l’article </w:t>
      </w:r>
      <w:r w:rsidR="005F28BD" w:rsidRPr="005A5778">
        <w:rPr>
          <w:highlight w:val="yellow"/>
        </w:rPr>
        <w:t>8.2</w:t>
      </w:r>
      <w:r w:rsidR="005F28BD">
        <w:t> « </w:t>
      </w:r>
      <w:r w:rsidR="00E51A5E" w:rsidRPr="00E51A5E">
        <w:t>Prix unitaires ou globaux à forfait</w:t>
      </w:r>
      <w:r w:rsidR="005F28BD">
        <w:t> »</w:t>
      </w:r>
      <w:r w:rsidR="00E51A5E" w:rsidRPr="00E51A5E">
        <w:t xml:space="preserve"> du CCDG.</w:t>
      </w:r>
    </w:p>
    <w:p w14:paraId="32E6BE98" w14:textId="10818713" w:rsidR="00E51A5E" w:rsidRDefault="00E51A5E" w:rsidP="00F30AF6">
      <w:pPr>
        <w:pStyle w:val="Titre3"/>
        <w:ind w:left="1077" w:hanging="1077"/>
      </w:pPr>
      <w:bookmarkStart w:id="24" w:name="_Toc100320069"/>
      <w:r w:rsidRPr="00E51A5E">
        <w:t>P</w:t>
      </w:r>
      <w:r w:rsidR="000D032D">
        <w:t>lanification, préparation, encadrement et supervision</w:t>
      </w:r>
      <w:bookmarkEnd w:id="24"/>
    </w:p>
    <w:p w14:paraId="595EA9C8" w14:textId="4F3B1410" w:rsidR="000B1EE9" w:rsidRDefault="00E51A5E" w:rsidP="00E51A5E">
      <w:pPr>
        <w:pStyle w:val="CORPSDETEXTE-Arial12"/>
      </w:pPr>
      <w:bookmarkStart w:id="25" w:name="_Hlk87534724"/>
      <w:r w:rsidRPr="00E51A5E">
        <w:t xml:space="preserve">L’entrepreneur doit fournir le personnel et le matériel nécessaires à l’encadrement et à la supervision de la mobilisation et la démobilisation du chantier. </w:t>
      </w:r>
      <w:r w:rsidR="00171DD0">
        <w:t xml:space="preserve">Il doit aussi assumer les frais associés à </w:t>
      </w:r>
      <w:r w:rsidR="001A2593">
        <w:t>ces activités</w:t>
      </w:r>
      <w:r w:rsidR="00171DD0">
        <w:t>, soit, entre autres, les frais d’hébergement et de subsistance du personnel et les coût</w:t>
      </w:r>
      <w:r w:rsidR="003B4A3C">
        <w:t>s</w:t>
      </w:r>
      <w:r w:rsidR="00171DD0">
        <w:t xml:space="preserve"> de location du matériel</w:t>
      </w:r>
      <w:r w:rsidR="001A2593">
        <w:t xml:space="preserve"> et des équipements</w:t>
      </w:r>
      <w:r w:rsidR="00171DD0">
        <w:t xml:space="preserve"> requis, s’il y a lieu.</w:t>
      </w:r>
    </w:p>
    <w:p w14:paraId="7307CB57" w14:textId="702F6B8D" w:rsidR="0057390A" w:rsidRDefault="00E51A5E" w:rsidP="00E51A5E">
      <w:pPr>
        <w:pStyle w:val="CORPSDETEXTE-Arial12"/>
      </w:pPr>
      <w:r w:rsidRPr="00E51A5E">
        <w:t>Le personnel d’encadrement et de supervision inclut, sans s’y limiter, le surintendant, le chargé de projet</w:t>
      </w:r>
      <w:r w:rsidR="000B1EE9">
        <w:t xml:space="preserve"> et </w:t>
      </w:r>
      <w:r w:rsidRPr="00E51A5E">
        <w:t>ses adjoints</w:t>
      </w:r>
      <w:r w:rsidR="000B1EE9">
        <w:t>.</w:t>
      </w:r>
      <w:r w:rsidRPr="00E51A5E">
        <w:t xml:space="preserve"> </w:t>
      </w:r>
    </w:p>
    <w:p w14:paraId="090EC830" w14:textId="77777777" w:rsidR="0057390A" w:rsidRDefault="00E51A5E" w:rsidP="00E51A5E">
      <w:pPr>
        <w:pStyle w:val="CORPSDETEXTE-Arial12"/>
      </w:pPr>
      <w:r w:rsidRPr="00E51A5E">
        <w:t xml:space="preserve">Le matériel nécessaire inclut, sans s’y limiter, la camionnette et la radio de chantier. </w:t>
      </w:r>
    </w:p>
    <w:p w14:paraId="09A89D4E" w14:textId="48397C6A" w:rsidR="00E51A5E" w:rsidRDefault="00B31E73" w:rsidP="00E51A5E">
      <w:pPr>
        <w:pStyle w:val="CORPSDETEXTE-Arial12"/>
      </w:pPr>
      <w:r>
        <w:t>L</w:t>
      </w:r>
      <w:r w:rsidRPr="00E51A5E">
        <w:t>e</w:t>
      </w:r>
      <w:r w:rsidR="001A2593">
        <w:t xml:space="preserve"> temps affecté par </w:t>
      </w:r>
      <w:r w:rsidR="009D09B2">
        <w:t xml:space="preserve">ce personnel à </w:t>
      </w:r>
      <w:r w:rsidRPr="00E51A5E">
        <w:t>la réalisation d’ouvrages spécifiques</w:t>
      </w:r>
      <w:r>
        <w:t xml:space="preserve"> </w:t>
      </w:r>
      <w:r w:rsidR="00E36A61">
        <w:t xml:space="preserve">n’est </w:t>
      </w:r>
      <w:r w:rsidR="00E36A61" w:rsidRPr="00E51A5E">
        <w:t>pas</w:t>
      </w:r>
      <w:r w:rsidR="00E51A5E" w:rsidRPr="00E51A5E">
        <w:t xml:space="preserve"> inclus dans cette désignation</w:t>
      </w:r>
      <w:r w:rsidR="009D09B2">
        <w:t xml:space="preserve"> ou ce poste de prix. Les coûts et les frais associés à l</w:t>
      </w:r>
      <w:r w:rsidR="003A196A">
        <w:t>eur</w:t>
      </w:r>
      <w:r w:rsidR="009D09B2">
        <w:t xml:space="preserve"> réalisation </w:t>
      </w:r>
      <w:r w:rsidR="00E51A5E" w:rsidRPr="00E51A5E">
        <w:t>doi</w:t>
      </w:r>
      <w:r w:rsidR="001A2593">
        <w:t xml:space="preserve">vent </w:t>
      </w:r>
      <w:r w:rsidR="00E51A5E" w:rsidRPr="00E51A5E">
        <w:t>être inclus dans les prix unitaires ou globaux de ces ouvrages spécifiques</w:t>
      </w:r>
      <w:bookmarkEnd w:id="25"/>
      <w:r w:rsidR="00171DD0">
        <w:t>.</w:t>
      </w:r>
    </w:p>
    <w:p w14:paraId="10B540E7" w14:textId="35491F01" w:rsidR="004424DC" w:rsidRPr="004424DC" w:rsidRDefault="004424DC" w:rsidP="004424DC">
      <w:pPr>
        <w:pStyle w:val="Titre3"/>
      </w:pPr>
      <w:bookmarkStart w:id="26" w:name="_Toc100320070"/>
      <w:r w:rsidRPr="004424DC">
        <w:lastRenderedPageBreak/>
        <w:t xml:space="preserve">Mobilisation du matériel, </w:t>
      </w:r>
      <w:r w:rsidR="000D032D">
        <w:t xml:space="preserve">de la </w:t>
      </w:r>
      <w:r w:rsidR="000D032D" w:rsidRPr="004424DC">
        <w:t>machinerie</w:t>
      </w:r>
      <w:r w:rsidR="000D032D">
        <w:t xml:space="preserve"> et </w:t>
      </w:r>
      <w:r w:rsidR="007A42C4">
        <w:t xml:space="preserve">des </w:t>
      </w:r>
      <w:r w:rsidRPr="004424DC">
        <w:t>équipements</w:t>
      </w:r>
      <w:bookmarkEnd w:id="26"/>
    </w:p>
    <w:p w14:paraId="0A656431" w14:textId="092B42BA" w:rsidR="00B31E73" w:rsidRDefault="004424DC" w:rsidP="004424DC">
      <w:pPr>
        <w:pStyle w:val="CORPSDETEXTE-Arial12"/>
      </w:pPr>
      <w:r w:rsidRPr="004424DC">
        <w:t xml:space="preserve">L’entrepreneur doit mobiliser </w:t>
      </w:r>
      <w:r w:rsidR="00B31E73">
        <w:t xml:space="preserve">le matériel, </w:t>
      </w:r>
      <w:r w:rsidRPr="004424DC">
        <w:t>la machinerie, et les équipements nécessaires à</w:t>
      </w:r>
      <w:r w:rsidR="00B31E73">
        <w:t> :</w:t>
      </w:r>
    </w:p>
    <w:p w14:paraId="61640ADA" w14:textId="5BAB9B5B" w:rsidR="00B31E73" w:rsidRDefault="004424DC" w:rsidP="00B31E73">
      <w:pPr>
        <w:pStyle w:val="CORPSDETEXTE-Arial12"/>
        <w:numPr>
          <w:ilvl w:val="0"/>
          <w:numId w:val="11"/>
        </w:numPr>
      </w:pPr>
      <w:r w:rsidRPr="004424DC">
        <w:t>la mobilisation</w:t>
      </w:r>
      <w:r w:rsidR="00BA0775">
        <w:t xml:space="preserve"> du chantier;</w:t>
      </w:r>
    </w:p>
    <w:p w14:paraId="349F311C" w14:textId="429D004D" w:rsidR="009316DA" w:rsidRDefault="00BC721F" w:rsidP="009316DA">
      <w:pPr>
        <w:pStyle w:val="CORPSDETEXTE-Arial12"/>
        <w:numPr>
          <w:ilvl w:val="0"/>
          <w:numId w:val="11"/>
        </w:numPr>
      </w:pPr>
      <w:r>
        <w:t xml:space="preserve">le </w:t>
      </w:r>
      <w:r w:rsidR="009316DA" w:rsidRPr="004424DC">
        <w:t>fonctionnement du chantier</w:t>
      </w:r>
      <w:r w:rsidR="009316DA">
        <w:t>;</w:t>
      </w:r>
    </w:p>
    <w:p w14:paraId="375C3527" w14:textId="4ABB2C58" w:rsidR="009316DA" w:rsidRDefault="00BA0775" w:rsidP="00BA0775">
      <w:pPr>
        <w:pStyle w:val="CORPSDETEXTE-Arial12"/>
        <w:numPr>
          <w:ilvl w:val="0"/>
          <w:numId w:val="11"/>
        </w:numPr>
      </w:pPr>
      <w:r w:rsidRPr="004424DC">
        <w:t xml:space="preserve">la réalisation des ouvrages temporaires requis pour </w:t>
      </w:r>
      <w:r w:rsidR="009316DA">
        <w:t>l’opération</w:t>
      </w:r>
      <w:r w:rsidRPr="004424DC">
        <w:t xml:space="preserve"> du chantier</w:t>
      </w:r>
      <w:r w:rsidR="003B4A3C">
        <w:t>;</w:t>
      </w:r>
    </w:p>
    <w:p w14:paraId="6F938A23" w14:textId="00D8EE57" w:rsidR="003B4A3C" w:rsidRDefault="003B4A3C" w:rsidP="003B4A3C">
      <w:pPr>
        <w:pStyle w:val="CORPSDETEXTE-Arial12"/>
        <w:numPr>
          <w:ilvl w:val="0"/>
          <w:numId w:val="11"/>
        </w:numPr>
      </w:pPr>
      <w:r w:rsidRPr="004424DC">
        <w:t>la démobilisation</w:t>
      </w:r>
      <w:r>
        <w:t xml:space="preserve"> du chantier.</w:t>
      </w:r>
    </w:p>
    <w:p w14:paraId="32017C27" w14:textId="061B0253" w:rsidR="00BA0775" w:rsidRDefault="009316DA" w:rsidP="00C9382A">
      <w:pPr>
        <w:pStyle w:val="CORPSDETEXTE-Arial12"/>
        <w:ind w:left="63"/>
      </w:pPr>
      <w:r>
        <w:t>Cette mobilisation ne porte pas sur le matériel, la machinerie et l’équipement</w:t>
      </w:r>
      <w:r w:rsidR="00BA0775" w:rsidRPr="004424DC">
        <w:t xml:space="preserve"> nécessaires à l’exécution des ouvrages faisant l’objet d’un article spécifique au bordereau, </w:t>
      </w:r>
      <w:r>
        <w:t>tel que</w:t>
      </w:r>
      <w:r w:rsidR="00BA0775" w:rsidRPr="004424DC">
        <w:t xml:space="preserve"> prévu à l’article </w:t>
      </w:r>
      <w:r w:rsidR="005F28BD" w:rsidRPr="005F28BD">
        <w:rPr>
          <w:highlight w:val="yellow"/>
        </w:rPr>
        <w:t>8.2</w:t>
      </w:r>
      <w:r w:rsidR="005F28BD">
        <w:t> « </w:t>
      </w:r>
      <w:r w:rsidR="00BA0775" w:rsidRPr="004424DC">
        <w:t>Prix unitaires ou globaux à forfait</w:t>
      </w:r>
      <w:r w:rsidR="005F28BD">
        <w:t> »</w:t>
      </w:r>
      <w:r w:rsidR="00BA0775" w:rsidRPr="004424DC">
        <w:t xml:space="preserve"> du CCDG</w:t>
      </w:r>
      <w:r w:rsidR="00BA0775">
        <w:t>.</w:t>
      </w:r>
    </w:p>
    <w:p w14:paraId="12272F0A" w14:textId="6F967397" w:rsidR="004424DC" w:rsidRPr="004424DC" w:rsidRDefault="004424DC" w:rsidP="004424DC">
      <w:pPr>
        <w:pStyle w:val="Titre3"/>
      </w:pPr>
      <w:bookmarkStart w:id="27" w:name="_Toc100320071"/>
      <w:r w:rsidRPr="004424DC">
        <w:t>Aménagement de l’aire de chantier (si requis)</w:t>
      </w:r>
      <w:bookmarkEnd w:id="27"/>
    </w:p>
    <w:p w14:paraId="298ED092" w14:textId="231BE36E" w:rsidR="00BA0775" w:rsidRDefault="004424DC" w:rsidP="004424DC">
      <w:pPr>
        <w:pStyle w:val="CORPSDETEXTE-Arial12"/>
      </w:pPr>
      <w:r w:rsidRPr="004424DC">
        <w:t>L’entrepreneur doit réaliser l’aménagement de l’aire du chantier, incluant</w:t>
      </w:r>
      <w:r w:rsidR="006B0341">
        <w:t xml:space="preserve"> </w:t>
      </w:r>
      <w:r w:rsidR="0093095C">
        <w:t>sans s’y limiter</w:t>
      </w:r>
      <w:r w:rsidR="006B0341">
        <w:t> :</w:t>
      </w:r>
    </w:p>
    <w:p w14:paraId="4017184E" w14:textId="56AAF4C3" w:rsidR="00BA0775" w:rsidRDefault="004424DC" w:rsidP="00BA0775">
      <w:pPr>
        <w:pStyle w:val="CORPSDETEXTE-Arial12"/>
        <w:numPr>
          <w:ilvl w:val="0"/>
          <w:numId w:val="12"/>
        </w:numPr>
      </w:pPr>
      <w:r w:rsidRPr="004424DC">
        <w:t>les aires d'entreposage</w:t>
      </w:r>
      <w:r w:rsidR="00BA0775">
        <w:t>;</w:t>
      </w:r>
    </w:p>
    <w:p w14:paraId="44A35BD3" w14:textId="777CC6B6" w:rsidR="00BA0775" w:rsidRDefault="00BA0775" w:rsidP="00BA0775">
      <w:pPr>
        <w:pStyle w:val="CORPSDETEXTE-Arial12"/>
        <w:numPr>
          <w:ilvl w:val="0"/>
          <w:numId w:val="12"/>
        </w:numPr>
      </w:pPr>
      <w:r>
        <w:t xml:space="preserve">les aires </w:t>
      </w:r>
      <w:r w:rsidR="004424DC" w:rsidRPr="004424DC">
        <w:t>de stationnement</w:t>
      </w:r>
      <w:r>
        <w:t>;</w:t>
      </w:r>
    </w:p>
    <w:p w14:paraId="27FEE758" w14:textId="08E02736" w:rsidR="00BA0775" w:rsidRDefault="004424DC" w:rsidP="00BA0775">
      <w:pPr>
        <w:pStyle w:val="CORPSDETEXTE-Arial12"/>
        <w:numPr>
          <w:ilvl w:val="0"/>
          <w:numId w:val="12"/>
        </w:numPr>
      </w:pPr>
      <w:r w:rsidRPr="004424DC">
        <w:t xml:space="preserve">l'ensemble des ouvrages temporaires requis pour l’organisation de chantier. </w:t>
      </w:r>
    </w:p>
    <w:p w14:paraId="7ECD1EB4" w14:textId="3216B65B" w:rsidR="004424DC" w:rsidRDefault="004424DC" w:rsidP="00C9382A">
      <w:pPr>
        <w:pStyle w:val="CORPSDETEXTE-Arial12"/>
        <w:ind w:left="63"/>
      </w:pPr>
      <w:r w:rsidRPr="004424DC">
        <w:t xml:space="preserve">Dans </w:t>
      </w:r>
      <w:r w:rsidR="005F28BD">
        <w:t>l’éventualité</w:t>
      </w:r>
      <w:r w:rsidRPr="004424DC">
        <w:t xml:space="preserve"> où </w:t>
      </w:r>
      <w:r w:rsidRPr="005F28BD">
        <w:rPr>
          <w:highlight w:val="yellow"/>
        </w:rPr>
        <w:t>un ou des</w:t>
      </w:r>
      <w:r w:rsidRPr="004424DC">
        <w:t xml:space="preserve"> chemins </w:t>
      </w:r>
      <w:r w:rsidRPr="006B0341">
        <w:t xml:space="preserve">d’accès </w:t>
      </w:r>
      <w:r w:rsidRPr="000C7A47">
        <w:t>sont</w:t>
      </w:r>
      <w:r w:rsidRPr="006B0341">
        <w:t xml:space="preserve"> requis et qu’il n’y a pas d’article spécifique au bordereau pour </w:t>
      </w:r>
      <w:r w:rsidR="00093247" w:rsidRPr="00093247">
        <w:rPr>
          <w:highlight w:val="yellow"/>
        </w:rPr>
        <w:t xml:space="preserve">cet ou </w:t>
      </w:r>
      <w:r w:rsidR="0093095C" w:rsidRPr="00093247">
        <w:rPr>
          <w:highlight w:val="yellow"/>
        </w:rPr>
        <w:t>c</w:t>
      </w:r>
      <w:r w:rsidRPr="00093247">
        <w:rPr>
          <w:highlight w:val="yellow"/>
        </w:rPr>
        <w:t>es</w:t>
      </w:r>
      <w:r w:rsidRPr="006B0341">
        <w:t xml:space="preserve"> ouvrage</w:t>
      </w:r>
      <w:r w:rsidRPr="00093247">
        <w:rPr>
          <w:highlight w:val="yellow"/>
        </w:rPr>
        <w:t>s</w:t>
      </w:r>
      <w:r w:rsidRPr="006B0341">
        <w:t xml:space="preserve">, l’entrepreneur doit </w:t>
      </w:r>
      <w:r w:rsidR="0093095C" w:rsidRPr="006B0341">
        <w:t xml:space="preserve">présenter </w:t>
      </w:r>
      <w:r w:rsidRPr="006B0341">
        <w:t xml:space="preserve">le coût de </w:t>
      </w:r>
      <w:r w:rsidR="0093095C" w:rsidRPr="006B0341">
        <w:t xml:space="preserve">leur </w:t>
      </w:r>
      <w:r w:rsidRPr="006B0341">
        <w:t>construction à l’item</w:t>
      </w:r>
      <w:r w:rsidR="00FE34E8" w:rsidRPr="006B0341">
        <w:t> </w:t>
      </w:r>
      <w:r w:rsidRPr="006B0341">
        <w:t>007</w:t>
      </w:r>
      <w:r w:rsidR="003D0E99" w:rsidRPr="006B0341">
        <w:t> « </w:t>
      </w:r>
      <w:r w:rsidRPr="006B0341">
        <w:t>Construction et démantèlement du ou des chemins d'accès</w:t>
      </w:r>
      <w:r w:rsidR="003D0E99" w:rsidRPr="006B0341">
        <w:t> »</w:t>
      </w:r>
      <w:r w:rsidRPr="006B0341">
        <w:t xml:space="preserve"> </w:t>
      </w:r>
      <w:r w:rsidR="00BA0775" w:rsidRPr="006B0341">
        <w:t xml:space="preserve">du tableau </w:t>
      </w:r>
      <w:r w:rsidR="0093095C" w:rsidRPr="006B0341">
        <w:t>« Répartition détaillée du prix de l’</w:t>
      </w:r>
      <w:r w:rsidR="005F28BD" w:rsidRPr="006B0341">
        <w:t>article</w:t>
      </w:r>
      <w:r w:rsidR="0093095C" w:rsidRPr="006B0341">
        <w:t xml:space="preserve"> « Mobilisation, démobilisation et frais de chantie</w:t>
      </w:r>
      <w:r w:rsidR="003D0E99" w:rsidRPr="006B0341">
        <w:t>r »</w:t>
      </w:r>
      <w:r w:rsidR="0093095C" w:rsidRPr="006B0341">
        <w:t xml:space="preserve"> du bordereau » présenté à</w:t>
      </w:r>
      <w:r w:rsidR="0093095C">
        <w:t xml:space="preserve"> </w:t>
      </w:r>
      <w:r w:rsidRPr="00C9382A">
        <w:rPr>
          <w:highlight w:val="yellow"/>
        </w:rPr>
        <w:t>l’annexe A</w:t>
      </w:r>
      <w:r w:rsidRPr="004424DC">
        <w:t>.</w:t>
      </w:r>
    </w:p>
    <w:p w14:paraId="13DD1FD1" w14:textId="7CE7F89A" w:rsidR="004424DC" w:rsidRPr="004424DC" w:rsidRDefault="004424DC" w:rsidP="004424DC">
      <w:pPr>
        <w:pStyle w:val="Titre3"/>
      </w:pPr>
      <w:bookmarkStart w:id="28" w:name="_Toc100320072"/>
      <w:r w:rsidRPr="004424DC">
        <w:t xml:space="preserve">Mobilisation des </w:t>
      </w:r>
      <w:r w:rsidR="007A42C4">
        <w:t>l</w:t>
      </w:r>
      <w:r w:rsidRPr="004424DC">
        <w:t>ocaux de chantier (si requis)</w:t>
      </w:r>
      <w:bookmarkEnd w:id="28"/>
    </w:p>
    <w:p w14:paraId="1AF89C01" w14:textId="77777777" w:rsidR="004424DC" w:rsidRPr="004424DC" w:rsidRDefault="004424DC" w:rsidP="00F30AF6">
      <w:pPr>
        <w:pStyle w:val="Titre4"/>
      </w:pPr>
      <w:bookmarkStart w:id="29" w:name="_Toc100320073"/>
      <w:r w:rsidRPr="004424DC">
        <w:t>Locaux à l’usage de l’entrepreneur</w:t>
      </w:r>
      <w:bookmarkEnd w:id="29"/>
    </w:p>
    <w:p w14:paraId="19B0E054" w14:textId="65ACC2BB" w:rsidR="004424DC" w:rsidRDefault="004424DC" w:rsidP="004424DC">
      <w:pPr>
        <w:pStyle w:val="CORPSDETEXTE-Arial12"/>
      </w:pPr>
      <w:r w:rsidRPr="004424DC">
        <w:t xml:space="preserve">L’entrepreneur doit mobiliser </w:t>
      </w:r>
      <w:r w:rsidR="004F5AD0">
        <w:t xml:space="preserve">et installer </w:t>
      </w:r>
      <w:r w:rsidRPr="004424DC">
        <w:t>les locaux de chantier</w:t>
      </w:r>
      <w:r w:rsidR="004F5AD0">
        <w:t xml:space="preserve">, </w:t>
      </w:r>
      <w:r w:rsidRPr="004424DC">
        <w:t xml:space="preserve">le matériel, les équipements et les services tels que </w:t>
      </w:r>
      <w:r w:rsidR="00CE7930">
        <w:t>l’</w:t>
      </w:r>
      <w:r w:rsidR="00CE7930" w:rsidRPr="004424DC">
        <w:t xml:space="preserve">eau potable, </w:t>
      </w:r>
      <w:r w:rsidR="00CE7930">
        <w:t xml:space="preserve">les </w:t>
      </w:r>
      <w:r w:rsidR="00CE7930" w:rsidRPr="004424DC">
        <w:t xml:space="preserve">installations sanitaires </w:t>
      </w:r>
      <w:r w:rsidRPr="004424DC">
        <w:t xml:space="preserve">l’électricité, </w:t>
      </w:r>
      <w:r w:rsidR="00FE34E8">
        <w:t xml:space="preserve">la </w:t>
      </w:r>
      <w:r w:rsidRPr="004424DC">
        <w:t xml:space="preserve">téléphonie, </w:t>
      </w:r>
      <w:r w:rsidR="00D41230">
        <w:t>la</w:t>
      </w:r>
      <w:r w:rsidR="00FE34E8">
        <w:t xml:space="preserve"> </w:t>
      </w:r>
      <w:r w:rsidRPr="004424DC">
        <w:t xml:space="preserve">connexion Internet et </w:t>
      </w:r>
      <w:r w:rsidR="00D41230">
        <w:t>le</w:t>
      </w:r>
      <w:r w:rsidR="00FE34E8">
        <w:t xml:space="preserve"> </w:t>
      </w:r>
      <w:r w:rsidRPr="004424DC">
        <w:t xml:space="preserve">système antivol requis en support au fonctionnement </w:t>
      </w:r>
      <w:r w:rsidR="00CE7930">
        <w:t xml:space="preserve">de </w:t>
      </w:r>
      <w:r w:rsidR="003A2A17">
        <w:t>ses</w:t>
      </w:r>
      <w:r w:rsidRPr="004424DC">
        <w:t xml:space="preserve"> activités au chantier. Ces biens demeurent la propriété de l’entrepreneur.</w:t>
      </w:r>
    </w:p>
    <w:p w14:paraId="2E8053F3" w14:textId="43FD7B3B" w:rsidR="004424DC" w:rsidRDefault="004424DC" w:rsidP="004424DC">
      <w:pPr>
        <w:pStyle w:val="CORPSDETEXTE-Arial12"/>
      </w:pPr>
      <w:r w:rsidRPr="004424DC">
        <w:t>Les locaux à l’usage de l’entrepreneur doivent être installés à un endroit accepté par le surveillant.</w:t>
      </w:r>
    </w:p>
    <w:p w14:paraId="475DD67B" w14:textId="5B7DE400" w:rsidR="004424DC" w:rsidRPr="004424DC" w:rsidRDefault="004424DC" w:rsidP="004424DC">
      <w:pPr>
        <w:pStyle w:val="Titre4"/>
      </w:pPr>
      <w:bookmarkStart w:id="30" w:name="_Toc100320074"/>
      <w:r w:rsidRPr="004424DC">
        <w:t>Locaux à l’usage du Ministère</w:t>
      </w:r>
      <w:r w:rsidR="004F5AD0">
        <w:t xml:space="preserve"> et de ses </w:t>
      </w:r>
      <w:r w:rsidR="006E299C">
        <w:t>représentant</w:t>
      </w:r>
      <w:r w:rsidR="004F5AD0">
        <w:t>s</w:t>
      </w:r>
      <w:bookmarkEnd w:id="30"/>
    </w:p>
    <w:p w14:paraId="250F998D" w14:textId="50E7FEEA" w:rsidR="004424DC" w:rsidRDefault="004424DC" w:rsidP="004424DC">
      <w:pPr>
        <w:pStyle w:val="CORPSDETEXTE-Arial12"/>
      </w:pPr>
      <w:r>
        <w:t xml:space="preserve">Avant le début </w:t>
      </w:r>
      <w:r w:rsidR="004F5AD0">
        <w:t>des travaux</w:t>
      </w:r>
      <w:r>
        <w:t xml:space="preserve"> et pour toute </w:t>
      </w:r>
      <w:r w:rsidR="004F5AD0">
        <w:t xml:space="preserve">leur </w:t>
      </w:r>
      <w:r>
        <w:t>durée, sauf pour une longue période de suspension des travaux</w:t>
      </w:r>
      <w:r w:rsidR="006E299C">
        <w:t xml:space="preserve"> s’il y a lieu, </w:t>
      </w:r>
      <w:r>
        <w:t xml:space="preserve">l’entrepreneur doit mettre à la disposition du surveillant les locaux, le matériel, les équipements et les services tels que </w:t>
      </w:r>
      <w:r w:rsidR="00144357">
        <w:t xml:space="preserve">l’eau potable, les installations sanitaires, </w:t>
      </w:r>
      <w:r>
        <w:t xml:space="preserve">l’électricité, </w:t>
      </w:r>
      <w:r w:rsidR="00FE34E8">
        <w:t xml:space="preserve">la </w:t>
      </w:r>
      <w:r>
        <w:t xml:space="preserve">téléphonie, </w:t>
      </w:r>
      <w:r w:rsidR="00D41230">
        <w:t>la</w:t>
      </w:r>
      <w:r w:rsidR="00FE34E8">
        <w:t xml:space="preserve"> </w:t>
      </w:r>
      <w:r>
        <w:t xml:space="preserve">connexion Internet et </w:t>
      </w:r>
      <w:r w:rsidR="00D41230">
        <w:t>le</w:t>
      </w:r>
      <w:r w:rsidR="00FE34E8">
        <w:t xml:space="preserve"> </w:t>
      </w:r>
      <w:r>
        <w:t>système antivol</w:t>
      </w:r>
      <w:r w:rsidR="00F2684D">
        <w:t>.</w:t>
      </w:r>
    </w:p>
    <w:p w14:paraId="62828A84" w14:textId="600C62BA" w:rsidR="004424DC" w:rsidRDefault="004424DC" w:rsidP="004424DC">
      <w:pPr>
        <w:pStyle w:val="CORPSDETEXTE-Arial12"/>
      </w:pPr>
      <w:r>
        <w:t xml:space="preserve">Ces biens demeurent la propriété de l’entrepreneur. Ils doivent toutefois être réservés à l’usage exclusif du </w:t>
      </w:r>
      <w:r w:rsidR="006E299C">
        <w:t xml:space="preserve">Ministère, du </w:t>
      </w:r>
      <w:r>
        <w:t>surveillant et de ses représentants.</w:t>
      </w:r>
    </w:p>
    <w:p w14:paraId="4EF49B53" w14:textId="77777777" w:rsidR="006E299C" w:rsidRDefault="004424DC" w:rsidP="004424DC">
      <w:pPr>
        <w:pStyle w:val="CORPSDETEXTE-Arial12"/>
      </w:pPr>
      <w:r>
        <w:t xml:space="preserve">Les locaux de chantier doivent être installés à un endroit accepté par le surveillant. </w:t>
      </w:r>
    </w:p>
    <w:p w14:paraId="4508D10E" w14:textId="26B027D3" w:rsidR="004424DC" w:rsidRDefault="004424DC" w:rsidP="004424DC">
      <w:pPr>
        <w:pStyle w:val="CORPSDETEXTE-Arial12"/>
      </w:pPr>
      <w:r>
        <w:t>Les portes de ces locaux doivent être munies de serrures fonctionnelles et les clés</w:t>
      </w:r>
      <w:r w:rsidR="00F2684D">
        <w:t xml:space="preserve"> doivent être</w:t>
      </w:r>
      <w:r>
        <w:t xml:space="preserve"> remises au surveillant. </w:t>
      </w:r>
    </w:p>
    <w:p w14:paraId="6E6D50AF" w14:textId="510DA775" w:rsidR="004424DC" w:rsidRDefault="004424DC" w:rsidP="004424DC">
      <w:pPr>
        <w:pStyle w:val="CORPSDETEXTE-Arial12"/>
      </w:pPr>
      <w:r>
        <w:t>Les locaux, les équipements et le matériel doivent demeurer en place, à la disposition du surveillant, jusqu’à l’avis de réception sans réserve des travaux.</w:t>
      </w:r>
    </w:p>
    <w:p w14:paraId="13DE0567" w14:textId="12061CEC" w:rsidR="004424DC" w:rsidRDefault="004424DC" w:rsidP="00704395">
      <w:pPr>
        <w:pStyle w:val="Titre5"/>
        <w:ind w:left="1797" w:hanging="1797"/>
      </w:pPr>
      <w:bookmarkStart w:id="31" w:name="_Toc100320075"/>
      <w:r>
        <w:lastRenderedPageBreak/>
        <w:t>Bureau du surveillant</w:t>
      </w:r>
      <w:bookmarkEnd w:id="31"/>
      <w:r w:rsidR="006E299C">
        <w:t xml:space="preserve"> </w:t>
      </w:r>
    </w:p>
    <w:p w14:paraId="396455EA" w14:textId="1B4CDB46" w:rsidR="004424DC" w:rsidRDefault="004424DC" w:rsidP="004424DC">
      <w:pPr>
        <w:pStyle w:val="CORPSDETEXTE-Arial12"/>
      </w:pPr>
      <w:r>
        <w:t>La surface minimale du plancher est de 15</w:t>
      </w:r>
      <w:r w:rsidR="00F2684D">
        <w:t> </w:t>
      </w:r>
      <w:r>
        <w:t>m</w:t>
      </w:r>
      <w:r w:rsidRPr="001A36AC">
        <w:rPr>
          <w:vertAlign w:val="superscript"/>
        </w:rPr>
        <w:t>2</w:t>
      </w:r>
      <w:r>
        <w:t>, la hauteur minimale du plafond est de 2,4</w:t>
      </w:r>
      <w:r w:rsidR="00F2684D">
        <w:t> </w:t>
      </w:r>
      <w:r>
        <w:t>m et la surface des fenêtres de chacune des pièces ne doit pas être inférieure à 6,5</w:t>
      </w:r>
      <w:r w:rsidR="00F2684D">
        <w:t> </w:t>
      </w:r>
      <w:r>
        <w:t>% de la surface de leur plancher.</w:t>
      </w:r>
    </w:p>
    <w:p w14:paraId="5940D48A" w14:textId="79F8E874" w:rsidR="004424DC" w:rsidRDefault="004424DC" w:rsidP="004424DC">
      <w:pPr>
        <w:pStyle w:val="CORPSDETEXTE-Arial12"/>
      </w:pPr>
      <w:r>
        <w:t>Le bureau du surveillant doit être isolé et pourvu d’un système de chauffage et de climatisation adéquat de façon à pouvoir y maintenir la température entre 19</w:t>
      </w:r>
      <w:r w:rsidR="00F2684D">
        <w:t> </w:t>
      </w:r>
      <w:r>
        <w:t>°C et 24</w:t>
      </w:r>
      <w:r w:rsidR="00F2684D">
        <w:t> </w:t>
      </w:r>
      <w:r>
        <w:t>°C. Il doit être muni d’un distributeur d’eau froide et d’eau chaude, y compris l’approvisionnement en eau potable, et d’un système d’éclairage électrique</w:t>
      </w:r>
      <w:r w:rsidR="00685513">
        <w:t xml:space="preserve"> de</w:t>
      </w:r>
      <w:r>
        <w:t xml:space="preserve"> 110-120 V comportant au moins deux prises de courant protégées par des parasurtenseurs pour la protection de l’équipement électronique.</w:t>
      </w:r>
    </w:p>
    <w:p w14:paraId="35AE0AD0" w14:textId="18D0183E" w:rsidR="004424DC" w:rsidRDefault="004424DC" w:rsidP="004424DC">
      <w:pPr>
        <w:pStyle w:val="CORPSDETEXTE-Arial12"/>
      </w:pPr>
      <w:r>
        <w:t>Le bureau du surveillant doit être meublé d’un pupitre avec tiroirs, d’une chaise de bureau, d’une table à plans d’au moins 0,75</w:t>
      </w:r>
      <w:r w:rsidR="00685513">
        <w:t> </w:t>
      </w:r>
      <w:r>
        <w:t>m de largeur sur 2,0</w:t>
      </w:r>
      <w:r w:rsidR="00685513">
        <w:t> </w:t>
      </w:r>
      <w:r>
        <w:t>m de longueur et d’un tabouret, d’un support à plans, d’une table de réunion d’au moins 0,90</w:t>
      </w:r>
      <w:r w:rsidR="00685513">
        <w:t> </w:t>
      </w:r>
      <w:r>
        <w:t>m de largeur sur 1,80 m de longueur avec quatre chaises, ainsi que d’un classeur à documents de format légal muni d’une serrure. Le mobilier doit être fonctionnel et de type commercial.</w:t>
      </w:r>
    </w:p>
    <w:p w14:paraId="7B9A5A1B" w14:textId="77777777" w:rsidR="00CE7930" w:rsidRDefault="004424DC" w:rsidP="004424DC">
      <w:pPr>
        <w:pStyle w:val="CORPSDETEXTE-Arial12"/>
      </w:pPr>
      <w:r>
        <w:t xml:space="preserve">Le bureau du surveillant doit également être équipé d’un télécopieur muni d’un combiné branché à une ligne téléphonique distincte de celle de l’entrepreneur, y compris le service local de téléphonie. Ce télécopieur doit être muni de la fonction de photocopie utilisant des feuilles de papier individuelles, de format lettre ou de format légal, et de la papeterie nécessaire à son fonctionnement. </w:t>
      </w:r>
    </w:p>
    <w:p w14:paraId="6B533071" w14:textId="4042DB7F" w:rsidR="004424DC" w:rsidRDefault="00AB4378" w:rsidP="004424DC">
      <w:pPr>
        <w:pStyle w:val="CORPSDETEXTE-Arial12"/>
      </w:pPr>
      <w:r>
        <w:t xml:space="preserve">Une toilette à l’usage exclusif du surveillant et de ses représentants doit être installée à </w:t>
      </w:r>
      <w:r w:rsidR="004424DC">
        <w:t>proximité du bureau du surveillant</w:t>
      </w:r>
      <w:r>
        <w:t xml:space="preserve">. L’entrepreneur a la responsabilité de l’entretenir </w:t>
      </w:r>
      <w:r w:rsidR="004424DC">
        <w:t>quotidiennement.</w:t>
      </w:r>
    </w:p>
    <w:p w14:paraId="6EB0ED1D" w14:textId="025963BE" w:rsidR="004424DC" w:rsidRDefault="004424DC" w:rsidP="004424DC">
      <w:pPr>
        <w:pStyle w:val="CORPSDETEXTE-Arial12"/>
      </w:pPr>
      <w:r w:rsidRPr="004424DC">
        <w:t xml:space="preserve">L’entrepreneur doit mettre à la disposition du Ministère un nombre minimal de </w:t>
      </w:r>
      <w:r w:rsidR="00AB4378" w:rsidRPr="000078B3">
        <w:rPr>
          <w:highlight w:val="yellow"/>
        </w:rPr>
        <w:t>3</w:t>
      </w:r>
      <w:r w:rsidR="005A5778">
        <w:rPr>
          <w:highlight w:val="yellow"/>
        </w:rPr>
        <w:t> </w:t>
      </w:r>
      <w:r w:rsidR="0059305E" w:rsidRPr="000078B3">
        <w:rPr>
          <w:highlight w:val="yellow"/>
        </w:rPr>
        <w:t>cases</w:t>
      </w:r>
      <w:r w:rsidR="0059305E" w:rsidRPr="004424DC">
        <w:t xml:space="preserve"> </w:t>
      </w:r>
      <w:r w:rsidRPr="004424DC">
        <w:t xml:space="preserve">de stationnement. Ces </w:t>
      </w:r>
      <w:r w:rsidR="0059305E">
        <w:t>cases</w:t>
      </w:r>
      <w:r w:rsidR="0059305E" w:rsidRPr="004424DC">
        <w:t xml:space="preserve"> </w:t>
      </w:r>
      <w:r w:rsidRPr="004424DC">
        <w:t>doivent être situées à l’intérieur des limites du chantier, à proximité de chacun des locaux de chantier</w:t>
      </w:r>
      <w:r w:rsidR="00E42220">
        <w:t>,</w:t>
      </w:r>
      <w:r w:rsidRPr="004424DC">
        <w:t xml:space="preserve"> sur une surface carrossable et </w:t>
      </w:r>
      <w:r w:rsidR="00140DE9">
        <w:t>elles</w:t>
      </w:r>
      <w:r w:rsidR="0059305E">
        <w:t xml:space="preserve"> </w:t>
      </w:r>
      <w:r w:rsidRPr="004424DC">
        <w:t xml:space="preserve">doivent être </w:t>
      </w:r>
      <w:r w:rsidR="0059305E">
        <w:t xml:space="preserve">identifiées et </w:t>
      </w:r>
      <w:r w:rsidRPr="004424DC">
        <w:t xml:space="preserve">réservées à l’usage exclusif du </w:t>
      </w:r>
      <w:r w:rsidR="0059305E">
        <w:t xml:space="preserve">personnel du </w:t>
      </w:r>
      <w:r w:rsidRPr="004424DC">
        <w:t>Ministère.</w:t>
      </w:r>
    </w:p>
    <w:p w14:paraId="5D4CCBA9" w14:textId="3E44435B" w:rsidR="004424DC" w:rsidRDefault="004424DC" w:rsidP="004424DC">
      <w:pPr>
        <w:pStyle w:val="Titre5"/>
      </w:pPr>
      <w:bookmarkStart w:id="32" w:name="_Toc100320076"/>
      <w:r>
        <w:t>Laboratoire de chantier</w:t>
      </w:r>
      <w:bookmarkEnd w:id="32"/>
    </w:p>
    <w:p w14:paraId="5BD8D94B" w14:textId="385E2438" w:rsidR="004424DC" w:rsidRDefault="004424DC" w:rsidP="004424DC">
      <w:pPr>
        <w:pStyle w:val="CORPSDETEXTE-Arial12"/>
      </w:pPr>
      <w:r w:rsidRPr="004424DC">
        <w:t>Les exigences relatives aux dimensions, à l’isolation, au chauffage, au téléphone, au stationnement, au mobilier et à la toilette sont les mêmes que celles relatives au bureau du surveillant, sous réserve des modifications suivantes</w:t>
      </w:r>
      <w:r w:rsidR="00685513">
        <w:t> </w:t>
      </w:r>
      <w:r w:rsidRPr="004424DC">
        <w:t>:</w:t>
      </w:r>
    </w:p>
    <w:p w14:paraId="76F71164" w14:textId="0FB60F29" w:rsidR="004424DC" w:rsidRDefault="009713D6" w:rsidP="004424DC">
      <w:pPr>
        <w:pStyle w:val="Puces"/>
      </w:pPr>
      <w:r>
        <w:t>l</w:t>
      </w:r>
      <w:r w:rsidR="004424DC">
        <w:t>’approvisionnement en électricité doit être de 110-120 V d’au moins 100</w:t>
      </w:r>
      <w:r w:rsidR="006F34DA">
        <w:t> </w:t>
      </w:r>
      <w:r w:rsidR="004424DC">
        <w:t xml:space="preserve">A et le local doit comporter au moins quatre prises de courant protégées par des parasurtenseurs pour la protection de l’équipement électronique; </w:t>
      </w:r>
    </w:p>
    <w:p w14:paraId="7F633285" w14:textId="56705CD4" w:rsidR="004424DC" w:rsidRDefault="009713D6" w:rsidP="004424DC">
      <w:pPr>
        <w:pStyle w:val="Puces"/>
      </w:pPr>
      <w:r>
        <w:t>l</w:t>
      </w:r>
      <w:r w:rsidR="004424DC">
        <w:t>e local doit être situé à proximité des travaux dans un endroit où il n’est pas soumis aux vibrations extérieures nuisibles au fonctionnement des appareils de laboratoire;</w:t>
      </w:r>
    </w:p>
    <w:p w14:paraId="1B9608A3" w14:textId="2FA60F0D" w:rsidR="004424DC" w:rsidRDefault="009713D6" w:rsidP="004424DC">
      <w:pPr>
        <w:pStyle w:val="Puces"/>
      </w:pPr>
      <w:r>
        <w:t>l</w:t>
      </w:r>
      <w:r w:rsidR="004424DC">
        <w:t xml:space="preserve">e local doit être </w:t>
      </w:r>
      <w:r w:rsidR="00140DE9">
        <w:t xml:space="preserve">minimalement </w:t>
      </w:r>
      <w:r w:rsidR="004424DC">
        <w:t>meublé d’un pupitre avec tiroirs et de deux chaises.</w:t>
      </w:r>
    </w:p>
    <w:p w14:paraId="39B3973D" w14:textId="30F4BF3C" w:rsidR="004424DC" w:rsidRPr="004424DC" w:rsidRDefault="004424DC" w:rsidP="004424DC">
      <w:pPr>
        <w:pStyle w:val="Titre5"/>
      </w:pPr>
      <w:bookmarkStart w:id="33" w:name="_Toc100320077"/>
      <w:r w:rsidRPr="004424DC">
        <w:t>Poste de pesée</w:t>
      </w:r>
      <w:r w:rsidR="00140DE9">
        <w:t xml:space="preserve"> (si requis)</w:t>
      </w:r>
      <w:bookmarkEnd w:id="33"/>
    </w:p>
    <w:p w14:paraId="72619C5C" w14:textId="3486C8E4" w:rsidR="0059305E" w:rsidRDefault="004424DC" w:rsidP="004424DC">
      <w:pPr>
        <w:pStyle w:val="CORPSDETEXTE-Arial12"/>
      </w:pPr>
      <w:r w:rsidRPr="004424DC">
        <w:t>Le dispositif de lecture de pesée est placé à l’intérieur d’un local ayant au minimum une surface de plancher de 10</w:t>
      </w:r>
      <w:r w:rsidR="006F34DA">
        <w:t> </w:t>
      </w:r>
      <w:r w:rsidRPr="004424DC">
        <w:t>m</w:t>
      </w:r>
      <w:r w:rsidRPr="00C9382A">
        <w:rPr>
          <w:vertAlign w:val="superscript"/>
        </w:rPr>
        <w:t>2</w:t>
      </w:r>
      <w:r w:rsidRPr="004424DC">
        <w:t xml:space="preserve"> pour un poste de pesée permanent et de 8</w:t>
      </w:r>
      <w:r w:rsidR="006F34DA">
        <w:t> </w:t>
      </w:r>
      <w:r w:rsidRPr="004424DC">
        <w:t>m</w:t>
      </w:r>
      <w:r w:rsidRPr="00C9382A">
        <w:rPr>
          <w:vertAlign w:val="superscript"/>
        </w:rPr>
        <w:t>2</w:t>
      </w:r>
      <w:r w:rsidRPr="004424DC">
        <w:t xml:space="preserve"> pour un poste de pesée temporaire. Ce local doit être isolé et pourvu d’un système de chauffage et de climatisation adéquat de façon à pouvoir y maintenir la température entre 19</w:t>
      </w:r>
      <w:r w:rsidR="00FB3B40">
        <w:t> </w:t>
      </w:r>
      <w:r w:rsidRPr="004424DC">
        <w:t>°C et 24</w:t>
      </w:r>
      <w:r w:rsidR="00FB3B40">
        <w:t> </w:t>
      </w:r>
      <w:r w:rsidRPr="004424DC">
        <w:t>°C. Il doit y avoir également un niveau d’éclairage minimal de 400</w:t>
      </w:r>
      <w:r w:rsidR="006F34DA">
        <w:t> </w:t>
      </w:r>
      <w:r w:rsidRPr="004424DC">
        <w:t>lux et les murs intérieurs doivent être de couleur pâle.</w:t>
      </w:r>
    </w:p>
    <w:p w14:paraId="0CC49D65" w14:textId="693D7C8C" w:rsidR="004424DC" w:rsidRDefault="0059305E" w:rsidP="004424DC">
      <w:pPr>
        <w:pStyle w:val="CORPSDETEXTE-Arial12"/>
      </w:pPr>
      <w:r>
        <w:t>Le poste de pesée</w:t>
      </w:r>
      <w:r w:rsidRPr="004424DC">
        <w:t xml:space="preserve"> </w:t>
      </w:r>
      <w:r w:rsidR="004424DC" w:rsidRPr="004424DC">
        <w:t xml:space="preserve">doit être </w:t>
      </w:r>
      <w:r w:rsidR="00140DE9">
        <w:t>installé</w:t>
      </w:r>
      <w:r w:rsidR="00140DE9" w:rsidRPr="004424DC">
        <w:t xml:space="preserve"> </w:t>
      </w:r>
      <w:r w:rsidR="004424DC" w:rsidRPr="004424DC">
        <w:t xml:space="preserve">sur une </w:t>
      </w:r>
      <w:r w:rsidR="004E6737">
        <w:t>fondation</w:t>
      </w:r>
      <w:r w:rsidR="004E6737" w:rsidRPr="004424DC">
        <w:t xml:space="preserve"> </w:t>
      </w:r>
      <w:r w:rsidR="004424DC" w:rsidRPr="004424DC">
        <w:t>solide, être suffisamment étanche</w:t>
      </w:r>
      <w:r w:rsidR="004E6737">
        <w:t>,</w:t>
      </w:r>
      <w:r w:rsidR="004424DC" w:rsidRPr="004424DC">
        <w:t xml:space="preserve"> éloigné </w:t>
      </w:r>
      <w:r w:rsidR="00140DE9">
        <w:t>et protégé contre les sources de</w:t>
      </w:r>
      <w:r w:rsidR="004424DC" w:rsidRPr="004424DC">
        <w:t xml:space="preserve"> vibration, </w:t>
      </w:r>
      <w:r w:rsidR="004E6737">
        <w:t>de</w:t>
      </w:r>
      <w:r w:rsidR="00140DE9">
        <w:t xml:space="preserve"> </w:t>
      </w:r>
      <w:r w:rsidR="004424DC" w:rsidRPr="004424DC">
        <w:t xml:space="preserve">poussière et </w:t>
      </w:r>
      <w:r w:rsidR="004E6737">
        <w:t>d</w:t>
      </w:r>
      <w:r w:rsidR="00140DE9">
        <w:t xml:space="preserve">es </w:t>
      </w:r>
      <w:r w:rsidR="004424DC" w:rsidRPr="004424DC">
        <w:t>bruits produits par l</w:t>
      </w:r>
      <w:r w:rsidR="00140DE9">
        <w:t>a machinerie et l</w:t>
      </w:r>
      <w:r w:rsidR="004424DC" w:rsidRPr="004424DC">
        <w:t>es équipements du chantier.</w:t>
      </w:r>
    </w:p>
    <w:p w14:paraId="0F45D948" w14:textId="561A8063" w:rsidR="004E6737" w:rsidRDefault="00140DE9" w:rsidP="004424DC">
      <w:pPr>
        <w:pStyle w:val="CORPSDETEXTE-Arial12"/>
      </w:pPr>
      <w:r>
        <w:lastRenderedPageBreak/>
        <w:t>Le poste de pesée</w:t>
      </w:r>
      <w:r w:rsidRPr="004424DC">
        <w:t xml:space="preserve"> </w:t>
      </w:r>
      <w:r w:rsidR="004424DC" w:rsidRPr="004424DC">
        <w:t>doit en outre comporter une fenêtre coulissante en face du tablier de la balance et une fenêtre du côté de l’approche des camions. La porte est située sur le côté ou à l’arrière et son accès doit être sécuritaire. La porte doit être munie d’une serrure fonctionnelle dont la clé doit être remise au surveillant. Une tablette de 0,75</w:t>
      </w:r>
      <w:r w:rsidR="00D41230">
        <w:t> </w:t>
      </w:r>
      <w:r w:rsidR="004424DC" w:rsidRPr="004424DC">
        <w:t xml:space="preserve">m </w:t>
      </w:r>
      <w:r w:rsidR="0059305E">
        <w:t>par</w:t>
      </w:r>
      <w:r w:rsidR="0059305E" w:rsidRPr="004424DC">
        <w:t xml:space="preserve"> </w:t>
      </w:r>
      <w:r w:rsidR="004424DC" w:rsidRPr="004424DC">
        <w:t>2</w:t>
      </w:r>
      <w:r w:rsidR="00D41230">
        <w:t> </w:t>
      </w:r>
      <w:r w:rsidR="004424DC" w:rsidRPr="004424DC">
        <w:t>m solidement fixée au mur sert de table de travail.</w:t>
      </w:r>
    </w:p>
    <w:p w14:paraId="1D56D279" w14:textId="109C3DFE" w:rsidR="004424DC" w:rsidRDefault="004424DC" w:rsidP="004424DC">
      <w:pPr>
        <w:pStyle w:val="CORPSDETEXTE-Arial12"/>
      </w:pPr>
      <w:r w:rsidRPr="004424DC">
        <w:t xml:space="preserve">L’ameublement comprend </w:t>
      </w:r>
      <w:r w:rsidR="004E6737">
        <w:t xml:space="preserve">minimalement </w:t>
      </w:r>
      <w:r w:rsidRPr="004424DC">
        <w:t>une table, deux chaises et un tabouret ajustable. Une toilette doit être installée à moins de 75</w:t>
      </w:r>
      <w:r w:rsidR="00D41230">
        <w:t> </w:t>
      </w:r>
      <w:r w:rsidRPr="004424DC">
        <w:t xml:space="preserve">m du poste de pesée et </w:t>
      </w:r>
      <w:r w:rsidR="0059305E">
        <w:t xml:space="preserve">elle </w:t>
      </w:r>
      <w:r w:rsidRPr="004424DC">
        <w:t>doit être entretenue hebdomadairement par l’entrepreneur.</w:t>
      </w:r>
    </w:p>
    <w:p w14:paraId="5F99322C" w14:textId="7F7A9CE7" w:rsidR="004424DC" w:rsidRPr="004424DC" w:rsidRDefault="004424DC" w:rsidP="004424DC">
      <w:pPr>
        <w:pStyle w:val="Titre3"/>
      </w:pPr>
      <w:bookmarkStart w:id="34" w:name="_Toc100320078"/>
      <w:r w:rsidRPr="004424DC">
        <w:t>Branchement des service</w:t>
      </w:r>
      <w:r w:rsidR="0044655B">
        <w:t>s</w:t>
      </w:r>
      <w:r w:rsidRPr="004424DC">
        <w:t xml:space="preserve"> </w:t>
      </w:r>
      <w:r w:rsidR="0044655B">
        <w:t xml:space="preserve">(si </w:t>
      </w:r>
      <w:r w:rsidRPr="004424DC">
        <w:t>requis</w:t>
      </w:r>
      <w:r w:rsidR="0044655B">
        <w:t>)</w:t>
      </w:r>
      <w:bookmarkEnd w:id="34"/>
    </w:p>
    <w:p w14:paraId="7A4D084A" w14:textId="6C421AA9" w:rsidR="004424DC" w:rsidRDefault="004424DC" w:rsidP="004424DC">
      <w:pPr>
        <w:pStyle w:val="CORPSDETEXTE-Arial12"/>
      </w:pPr>
      <w:r w:rsidRPr="004424DC">
        <w:t xml:space="preserve">L’entrepreneur doit réaliser le branchement des services requis pour </w:t>
      </w:r>
      <w:r w:rsidR="00E36A61" w:rsidRPr="004424DC">
        <w:t>le fonctionnement</w:t>
      </w:r>
      <w:r w:rsidRPr="004424DC">
        <w:t xml:space="preserve"> du chantier tels que </w:t>
      </w:r>
      <w:r w:rsidR="000D032D" w:rsidRPr="004424DC">
        <w:t xml:space="preserve">l’eau potable, </w:t>
      </w:r>
      <w:r w:rsidR="00CE7930">
        <w:t>les installations sanitaires</w:t>
      </w:r>
      <w:r w:rsidR="000D032D" w:rsidRPr="004424DC">
        <w:t>,</w:t>
      </w:r>
      <w:r w:rsidR="000D032D">
        <w:t xml:space="preserve"> </w:t>
      </w:r>
      <w:r w:rsidRPr="004424DC">
        <w:t>l’électricité, la téléphonie, la connexion Internet, le système antivol, etc.</w:t>
      </w:r>
    </w:p>
    <w:p w14:paraId="0633394D" w14:textId="4B8BFF16" w:rsidR="004424DC" w:rsidRPr="0044655B" w:rsidRDefault="004424DC" w:rsidP="004424DC">
      <w:pPr>
        <w:pStyle w:val="Titre3"/>
      </w:pPr>
      <w:bookmarkStart w:id="35" w:name="_Toc100320079"/>
      <w:r w:rsidRPr="0044655B">
        <w:t>Construction et démantèlement du ou des chemins d'accès (si requis)</w:t>
      </w:r>
      <w:bookmarkEnd w:id="35"/>
    </w:p>
    <w:p w14:paraId="4F823B97" w14:textId="704FEDAB" w:rsidR="001A4AF6" w:rsidRDefault="001A4AF6" w:rsidP="001A4AF6">
      <w:pPr>
        <w:pStyle w:val="CORPSDETEXTE-Arial12"/>
      </w:pPr>
      <w:r w:rsidRPr="001A4AF6">
        <w:t>L</w:t>
      </w:r>
      <w:r w:rsidR="000D032D">
        <w:t>’entrepreneur doit co</w:t>
      </w:r>
      <w:r w:rsidR="00F91AE0">
        <w:t xml:space="preserve">nstruire et aménager </w:t>
      </w:r>
      <w:r w:rsidR="00F91AE0" w:rsidRPr="00D63CD2">
        <w:rPr>
          <w:highlight w:val="yellow"/>
        </w:rPr>
        <w:t xml:space="preserve">le ou </w:t>
      </w:r>
      <w:r w:rsidR="000D032D" w:rsidRPr="00D63CD2">
        <w:rPr>
          <w:highlight w:val="yellow"/>
        </w:rPr>
        <w:t>les</w:t>
      </w:r>
      <w:r w:rsidRPr="001A4AF6">
        <w:t xml:space="preserve"> chemin</w:t>
      </w:r>
      <w:r w:rsidR="00CD467A">
        <w:t>s</w:t>
      </w:r>
      <w:r w:rsidRPr="001A4AF6">
        <w:t xml:space="preserve"> d’accès au site des travaux de sorte qu’il</w:t>
      </w:r>
      <w:r w:rsidR="00CD467A">
        <w:t>s</w:t>
      </w:r>
      <w:r w:rsidRPr="001A4AF6">
        <w:t xml:space="preserve"> soi</w:t>
      </w:r>
      <w:r w:rsidR="00CD467A">
        <w:t>ent</w:t>
      </w:r>
      <w:r w:rsidRPr="001A4AF6">
        <w:t xml:space="preserve"> carrossable</w:t>
      </w:r>
      <w:r w:rsidR="00CD467A">
        <w:t>s</w:t>
      </w:r>
      <w:r w:rsidRPr="001A4AF6">
        <w:t xml:space="preserve"> et que leur</w:t>
      </w:r>
      <w:r w:rsidR="008D400C">
        <w:t xml:space="preserve">s </w:t>
      </w:r>
      <w:r w:rsidRPr="001A4AF6">
        <w:t>signalisation</w:t>
      </w:r>
      <w:r w:rsidR="008D400C">
        <w:t>s</w:t>
      </w:r>
      <w:r w:rsidRPr="001A4AF6">
        <w:t xml:space="preserve"> </w:t>
      </w:r>
      <w:r w:rsidR="008D400C">
        <w:t>soient</w:t>
      </w:r>
      <w:r w:rsidR="00F91AE0">
        <w:t xml:space="preserve"> </w:t>
      </w:r>
      <w:r w:rsidRPr="001A4AF6">
        <w:t>conform</w:t>
      </w:r>
      <w:r w:rsidR="008D400C">
        <w:t>es</w:t>
      </w:r>
      <w:r w:rsidRPr="001A4AF6">
        <w:t xml:space="preserve"> au</w:t>
      </w:r>
      <w:r w:rsidR="0011546B">
        <w:t>x exigences du</w:t>
      </w:r>
      <w:r w:rsidRPr="001A4AF6">
        <w:t xml:space="preserve"> </w:t>
      </w:r>
      <w:r w:rsidRPr="00C9382A">
        <w:rPr>
          <w:i/>
          <w:iCs/>
        </w:rPr>
        <w:t>Tome V – Signalisation routière</w:t>
      </w:r>
      <w:r w:rsidRPr="001A4AF6">
        <w:t xml:space="preserve"> de </w:t>
      </w:r>
      <w:r w:rsidRPr="0011546B">
        <w:t>la collection Normes – Ouvrages routiers du Ministère.</w:t>
      </w:r>
    </w:p>
    <w:p w14:paraId="603F58FE" w14:textId="62305118" w:rsidR="00105724" w:rsidRPr="0011546B" w:rsidRDefault="004E6737" w:rsidP="001A4AF6">
      <w:pPr>
        <w:pStyle w:val="CORPSDETEXTE-Arial12"/>
      </w:pPr>
      <w:r>
        <w:t xml:space="preserve">À la fin des travaux, l’entrepreneur doit </w:t>
      </w:r>
      <w:r w:rsidR="00123057">
        <w:t xml:space="preserve">aussi </w:t>
      </w:r>
      <w:r>
        <w:t xml:space="preserve">procéder </w:t>
      </w:r>
      <w:r w:rsidR="00CF74D5">
        <w:t xml:space="preserve">à </w:t>
      </w:r>
      <w:r w:rsidR="00A959D6" w:rsidRPr="00D63CD2">
        <w:rPr>
          <w:highlight w:val="yellow"/>
        </w:rPr>
        <w:t xml:space="preserve">son ou </w:t>
      </w:r>
      <w:r w:rsidR="00CF74D5" w:rsidRPr="00D63CD2">
        <w:rPr>
          <w:highlight w:val="yellow"/>
        </w:rPr>
        <w:t>leur</w:t>
      </w:r>
      <w:r>
        <w:t xml:space="preserve"> démantèlement </w:t>
      </w:r>
      <w:r w:rsidR="00A959D6">
        <w:t>et à la remise en état des lieux.</w:t>
      </w:r>
      <w:r>
        <w:t xml:space="preserve"> </w:t>
      </w:r>
    </w:p>
    <w:p w14:paraId="4BA0DDAA" w14:textId="7AD28350" w:rsidR="001A4AF6" w:rsidRPr="001A4AF6" w:rsidRDefault="00F91AE0" w:rsidP="001A4AF6">
      <w:pPr>
        <w:pStyle w:val="Titre3"/>
      </w:pPr>
      <w:bookmarkStart w:id="36" w:name="_Toc100320080"/>
      <w:r>
        <w:t>D</w:t>
      </w:r>
      <w:r w:rsidR="001A4AF6" w:rsidRPr="001A4AF6">
        <w:t xml:space="preserve">émobilisation, </w:t>
      </w:r>
      <w:r>
        <w:t>n</w:t>
      </w:r>
      <w:r w:rsidR="001A4AF6" w:rsidRPr="001A4AF6">
        <w:t>ettoyage et remise en état des lieux</w:t>
      </w:r>
      <w:bookmarkEnd w:id="36"/>
    </w:p>
    <w:p w14:paraId="08D8E3DB" w14:textId="17B67A47" w:rsidR="001A4AF6" w:rsidRDefault="001A4AF6" w:rsidP="001A4AF6">
      <w:pPr>
        <w:pStyle w:val="CORPSDETEXTE-Arial12"/>
      </w:pPr>
      <w:r>
        <w:t xml:space="preserve">La démobilisation de chantier comprend l’ensemble des </w:t>
      </w:r>
      <w:r w:rsidR="00A959D6">
        <w:t xml:space="preserve">activités et des </w:t>
      </w:r>
      <w:r>
        <w:t xml:space="preserve">tâches liées au démantèlement et au transport hors du site des travaux ou hors de la propriété publique ou privée touchée par </w:t>
      </w:r>
      <w:r w:rsidR="00A959D6">
        <w:t xml:space="preserve">les </w:t>
      </w:r>
      <w:r>
        <w:t>travaux de tout matériau, matériel ou équipement nécessaires à l’organisation du chantier</w:t>
      </w:r>
      <w:r w:rsidR="00A959D6">
        <w:t xml:space="preserve"> dont l’énumération et la description sont présentées à </w:t>
      </w:r>
      <w:r>
        <w:t xml:space="preserve">l’article </w:t>
      </w:r>
      <w:r w:rsidR="007B24B7" w:rsidRPr="007B24B7">
        <w:rPr>
          <w:highlight w:val="yellow"/>
        </w:rPr>
        <w:t>2</w:t>
      </w:r>
      <w:r w:rsidR="00123057" w:rsidRPr="007B24B7">
        <w:rPr>
          <w:highlight w:val="yellow"/>
        </w:rPr>
        <w:t>.1</w:t>
      </w:r>
      <w:r w:rsidR="007B24B7">
        <w:t> « </w:t>
      </w:r>
      <w:r w:rsidR="00123057">
        <w:t>Mise en œuvre</w:t>
      </w:r>
      <w:r w:rsidR="00C11A2E">
        <w:t> »</w:t>
      </w:r>
      <w:r>
        <w:t>.</w:t>
      </w:r>
    </w:p>
    <w:p w14:paraId="03AA04E1" w14:textId="57CBF0D4" w:rsidR="001A4AF6" w:rsidRDefault="001A4AF6" w:rsidP="001A4AF6">
      <w:pPr>
        <w:pStyle w:val="CORPSDETEXTE-Arial12"/>
      </w:pPr>
      <w:r>
        <w:t xml:space="preserve">La démobilisation de chantier inclut aussi les activités, </w:t>
      </w:r>
      <w:r w:rsidR="002B34C3">
        <w:t xml:space="preserve">les </w:t>
      </w:r>
      <w:r>
        <w:t>spécifications et les exigences liées au nettoyage du chantier et à la remise en état des lieux.</w:t>
      </w:r>
    </w:p>
    <w:p w14:paraId="4C737B02" w14:textId="418F5323" w:rsidR="002B34C3" w:rsidRDefault="001A4AF6" w:rsidP="001A4AF6">
      <w:pPr>
        <w:pStyle w:val="CORPSDETEXTE-Arial12"/>
      </w:pPr>
      <w:r>
        <w:t>Lorsque les travaux sont terminés, l’entrepreneur doit</w:t>
      </w:r>
      <w:r w:rsidR="00123057">
        <w:t xml:space="preserve"> notamment mais sans s’y limiter</w:t>
      </w:r>
      <w:r w:rsidR="002B34C3">
        <w:t> </w:t>
      </w:r>
      <w:r>
        <w:t>:</w:t>
      </w:r>
    </w:p>
    <w:p w14:paraId="6E05647F" w14:textId="6AE48D74" w:rsidR="002B34C3" w:rsidRDefault="009713D6" w:rsidP="00C62688">
      <w:pPr>
        <w:pStyle w:val="Puces"/>
      </w:pPr>
      <w:r>
        <w:t>e</w:t>
      </w:r>
      <w:r w:rsidR="001A4AF6">
        <w:t>nlever du site des travaux ou de la propriété publique ou privée touchée par ses travaux</w:t>
      </w:r>
      <w:r w:rsidR="00757986">
        <w:t>,</w:t>
      </w:r>
      <w:r w:rsidR="001A4AF6">
        <w:t xml:space="preserve"> son matériel, les matériaux inutilisés, les déchets, les rebuts, les cailloux, les pierrailles et les débris de bois, de souches ou de racines;</w:t>
      </w:r>
    </w:p>
    <w:p w14:paraId="2B7B9B4A" w14:textId="19506528" w:rsidR="002B34C3" w:rsidRDefault="009713D6" w:rsidP="00C62688">
      <w:pPr>
        <w:pStyle w:val="Puces"/>
      </w:pPr>
      <w:r>
        <w:t>n</w:t>
      </w:r>
      <w:r w:rsidR="001A4AF6">
        <w:t>ettoyer les emplacements des matériaux et du matériel;</w:t>
      </w:r>
    </w:p>
    <w:p w14:paraId="07AC33C6" w14:textId="3C457896" w:rsidR="002B34C3" w:rsidRDefault="009713D6" w:rsidP="00C62688">
      <w:pPr>
        <w:pStyle w:val="Puces"/>
      </w:pPr>
      <w:r>
        <w:t>r</w:t>
      </w:r>
      <w:r w:rsidR="001A4AF6">
        <w:t>emettre en bon état les fossés et les cours d’eau obstrués;</w:t>
      </w:r>
    </w:p>
    <w:p w14:paraId="7B1F36CD" w14:textId="502FF027" w:rsidR="002B34C3" w:rsidRDefault="009713D6" w:rsidP="00C62688">
      <w:pPr>
        <w:pStyle w:val="Puces"/>
      </w:pPr>
      <w:r>
        <w:t>r</w:t>
      </w:r>
      <w:r w:rsidR="001A4AF6">
        <w:t>éparer ou reconstruire les clôtures et autres ouvrages nécessaires qu’il a démolis ou endommagés et se défaire de tous les matériaux, et cela, de manière à ne pas déparer les abords des travaux et des ouvrages connexes.</w:t>
      </w:r>
    </w:p>
    <w:p w14:paraId="4D0A94A2" w14:textId="673C1FCA" w:rsidR="00B04FF9" w:rsidRDefault="00B04FF9" w:rsidP="001A4AF6">
      <w:pPr>
        <w:pStyle w:val="CORPSDETEXTE-Arial12"/>
      </w:pPr>
      <w:r>
        <w:t xml:space="preserve">L’entrepreneur </w:t>
      </w:r>
      <w:r w:rsidR="001A4AF6">
        <w:t xml:space="preserve">doit </w:t>
      </w:r>
      <w:r>
        <w:t xml:space="preserve">aussi </w:t>
      </w:r>
      <w:r w:rsidR="001A4AF6">
        <w:t xml:space="preserve">réparer tous les autres dommages et dégâts qu’il a causés sur le site des travaux, à la propriété publique ou privée touchée par </w:t>
      </w:r>
      <w:r>
        <w:t xml:space="preserve">les </w:t>
      </w:r>
      <w:r w:rsidR="001A4AF6">
        <w:t xml:space="preserve">travaux, aux plans d’eau, aux sites de campement, de remisage du matériel, d’entreposage ou d’approvisionnement de matériaux, à l’environnement et au territoire forestier ou agricole. </w:t>
      </w:r>
    </w:p>
    <w:p w14:paraId="35F1B07E" w14:textId="089C74F5" w:rsidR="001A4AF6" w:rsidRDefault="00B04FF9" w:rsidP="001A4AF6">
      <w:pPr>
        <w:pStyle w:val="CORPSDETEXTE-Arial12"/>
      </w:pPr>
      <w:r>
        <w:t xml:space="preserve">S’il y a lieu, l’entrepreneur </w:t>
      </w:r>
      <w:r w:rsidR="001A4AF6">
        <w:t>doit également procéder à la restauration du couvert forestier sur les terres forestières du domaine public.</w:t>
      </w:r>
    </w:p>
    <w:p w14:paraId="20A55D0A" w14:textId="33C00C67" w:rsidR="001A4AF6" w:rsidRPr="001A4AF6" w:rsidRDefault="004565B7" w:rsidP="008662FD">
      <w:pPr>
        <w:pStyle w:val="Titre2"/>
      </w:pPr>
      <w:bookmarkStart w:id="37" w:name="_Toc100320081"/>
      <w:r>
        <w:lastRenderedPageBreak/>
        <w:t>Mode de paiement</w:t>
      </w:r>
      <w:bookmarkEnd w:id="37"/>
    </w:p>
    <w:p w14:paraId="198CCA61" w14:textId="1A638EF8" w:rsidR="001A4AF6" w:rsidRDefault="008217F4" w:rsidP="001A4AF6">
      <w:pPr>
        <w:pStyle w:val="CORPSDETEXTE-Arial12"/>
      </w:pPr>
      <w:bookmarkStart w:id="38" w:name="_Hlk100049760"/>
      <w:r>
        <w:t xml:space="preserve">L’ensemble des tâches </w:t>
      </w:r>
      <w:r w:rsidR="00383F07">
        <w:t xml:space="preserve">requises </w:t>
      </w:r>
      <w:r>
        <w:t>et des coûts associés à la m</w:t>
      </w:r>
      <w:r w:rsidR="001A4AF6" w:rsidRPr="001A4AF6">
        <w:t>obilisation</w:t>
      </w:r>
      <w:r w:rsidR="0048630B">
        <w:t xml:space="preserve">, </w:t>
      </w:r>
      <w:r>
        <w:t xml:space="preserve">à la </w:t>
      </w:r>
      <w:r w:rsidR="001A4AF6" w:rsidRPr="001A4AF6">
        <w:t xml:space="preserve">démobilisation </w:t>
      </w:r>
      <w:r w:rsidR="0048630B">
        <w:t xml:space="preserve">et </w:t>
      </w:r>
      <w:r>
        <w:t xml:space="preserve">aux </w:t>
      </w:r>
      <w:r w:rsidR="0048630B">
        <w:t xml:space="preserve">frais </w:t>
      </w:r>
      <w:r w:rsidR="001A4AF6" w:rsidRPr="001A4AF6">
        <w:t xml:space="preserve">de chantier </w:t>
      </w:r>
      <w:r>
        <w:t>sont</w:t>
      </w:r>
      <w:r w:rsidRPr="001A4AF6">
        <w:t xml:space="preserve"> </w:t>
      </w:r>
      <w:r w:rsidR="001A4AF6" w:rsidRPr="001A4AF6">
        <w:t>payé</w:t>
      </w:r>
      <w:r>
        <w:t>s</w:t>
      </w:r>
      <w:r w:rsidR="001A4AF6" w:rsidRPr="001A4AF6">
        <w:t xml:space="preserve"> </w:t>
      </w:r>
      <w:r w:rsidR="00B5450C">
        <w:t>selon un</w:t>
      </w:r>
      <w:r w:rsidR="00B5450C" w:rsidRPr="001A4AF6">
        <w:t xml:space="preserve"> </w:t>
      </w:r>
      <w:r w:rsidR="001A4AF6" w:rsidRPr="001A4AF6">
        <w:t xml:space="preserve">prix global à l’article </w:t>
      </w:r>
      <w:r w:rsidR="00383F07">
        <w:t>« </w:t>
      </w:r>
      <w:r w:rsidR="001A4AF6" w:rsidRPr="001A4AF6">
        <w:t>Mobilisation, démobilisation et frais de chantier</w:t>
      </w:r>
      <w:r w:rsidR="00383F07">
        <w:t> »</w:t>
      </w:r>
      <w:r w:rsidR="001A4AF6" w:rsidRPr="001A4AF6">
        <w:t xml:space="preserve"> du bordereau</w:t>
      </w:r>
      <w:r w:rsidR="00875F5D">
        <w:t xml:space="preserve">. Ce prix global soumis au bordereau doit </w:t>
      </w:r>
      <w:r w:rsidR="00383F07">
        <w:t xml:space="preserve">être </w:t>
      </w:r>
      <w:r w:rsidR="001A4AF6" w:rsidRPr="001A4AF6">
        <w:t xml:space="preserve">ventilé selon le </w:t>
      </w:r>
      <w:r w:rsidR="00B04FF9">
        <w:t>tableau « </w:t>
      </w:r>
      <w:r w:rsidR="00B04FF9" w:rsidRPr="00B04FF9">
        <w:t xml:space="preserve">Répartition détaillée du prix de </w:t>
      </w:r>
      <w:r w:rsidR="000078B3">
        <w:t>l’article</w:t>
      </w:r>
      <w:r w:rsidR="00B04FF9" w:rsidRPr="00B04FF9">
        <w:t xml:space="preserve"> </w:t>
      </w:r>
      <w:r w:rsidR="00875F5D">
        <w:t>« </w:t>
      </w:r>
      <w:r w:rsidR="00B04FF9" w:rsidRPr="00B04FF9">
        <w:t>Mobilisation, démobilisation et frais de chantier</w:t>
      </w:r>
      <w:r w:rsidR="00875F5D">
        <w:t> »</w:t>
      </w:r>
      <w:r w:rsidR="00C11A2E">
        <w:t xml:space="preserve"> du bordereau</w:t>
      </w:r>
      <w:r w:rsidR="00875F5D">
        <w:t> »</w:t>
      </w:r>
      <w:r w:rsidR="00B04FF9" w:rsidRPr="00B04FF9">
        <w:t xml:space="preserve"> </w:t>
      </w:r>
      <w:r w:rsidR="001A4AF6" w:rsidRPr="001A4AF6">
        <w:t xml:space="preserve">présenté à </w:t>
      </w:r>
      <w:r w:rsidR="001A4AF6" w:rsidRPr="00C11A2E">
        <w:rPr>
          <w:highlight w:val="yellow"/>
        </w:rPr>
        <w:t xml:space="preserve">l’annexe </w:t>
      </w:r>
      <w:r w:rsidR="001A4AF6" w:rsidRPr="005C4097">
        <w:rPr>
          <w:highlight w:val="yellow"/>
        </w:rPr>
        <w:t>A</w:t>
      </w:r>
      <w:r w:rsidR="001A4AF6" w:rsidRPr="001A4AF6">
        <w:t>.</w:t>
      </w:r>
    </w:p>
    <w:bookmarkEnd w:id="38"/>
    <w:p w14:paraId="5B102174" w14:textId="69249F7F" w:rsidR="00C62688" w:rsidRDefault="001A4AF6" w:rsidP="001A4AF6">
      <w:pPr>
        <w:pStyle w:val="CORPSDETEXTE-Arial12"/>
      </w:pPr>
      <w:r w:rsidRPr="001A4AF6">
        <w:t xml:space="preserve">Le prix couvre notamment la livraison des locaux de chantier incluant les installations sanitaires (si requis), </w:t>
      </w:r>
      <w:r w:rsidR="00535102">
        <w:t>les</w:t>
      </w:r>
      <w:r w:rsidRPr="001A4AF6">
        <w:t xml:space="preserve"> matériaux, l’équipement et la machinerie de soutien nécessaires à la mobilisation et </w:t>
      </w:r>
      <w:r w:rsidR="00B81D1B">
        <w:t xml:space="preserve">à </w:t>
      </w:r>
      <w:r w:rsidRPr="001A4AF6">
        <w:t xml:space="preserve">la démobilisation de chantier, les branchements des services publics et autres (tels que </w:t>
      </w:r>
      <w:r w:rsidR="00F91AE0" w:rsidRPr="001A4AF6">
        <w:t>l’</w:t>
      </w:r>
      <w:r w:rsidR="00B04FF9">
        <w:t xml:space="preserve">eau potable, </w:t>
      </w:r>
      <w:r w:rsidR="000D3598">
        <w:t>les installations sanitaires</w:t>
      </w:r>
      <w:r w:rsidR="00F91AE0">
        <w:t xml:space="preserve">, </w:t>
      </w:r>
      <w:r w:rsidRPr="001A4AF6">
        <w:t>l'électricité, la téléphonie,</w:t>
      </w:r>
      <w:r w:rsidR="00F91AE0">
        <w:t xml:space="preserve"> la connexion </w:t>
      </w:r>
      <w:r w:rsidRPr="001A4AF6">
        <w:t xml:space="preserve">Internet, </w:t>
      </w:r>
      <w:r w:rsidR="00B81D1B">
        <w:t xml:space="preserve">le </w:t>
      </w:r>
      <w:r w:rsidRPr="001A4AF6">
        <w:t>système antivol, etc.), la construction du ou des chemins d’accès (</w:t>
      </w:r>
      <w:r w:rsidR="00D95FC9">
        <w:t>si</w:t>
      </w:r>
      <w:r w:rsidRPr="001A4AF6">
        <w:t xml:space="preserve"> requis) et l’aménagement de l’aire de chantier et des ouvrages temporaires nécessaires pour l’organisation du chantier. </w:t>
      </w:r>
    </w:p>
    <w:p w14:paraId="25445A09" w14:textId="79D1746C" w:rsidR="001A4AF6" w:rsidRDefault="001A4AF6" w:rsidP="001A4AF6">
      <w:pPr>
        <w:pStyle w:val="CORPSDETEXTE-Arial12"/>
      </w:pPr>
      <w:r w:rsidRPr="001A4AF6">
        <w:t>Le prix couvre également le démantèlement et le transport hors site des éléments mobilisés, le nettoyage et la remise en état des lieux, les frais généraux d</w:t>
      </w:r>
      <w:r w:rsidR="00C11A2E">
        <w:t>e</w:t>
      </w:r>
      <w:r w:rsidRPr="001A4AF6">
        <w:t xml:space="preserve"> chantier et</w:t>
      </w:r>
      <w:r w:rsidR="00C11A2E">
        <w:t>,</w:t>
      </w:r>
      <w:r w:rsidRPr="001A4AF6">
        <w:t xml:space="preserve"> il inclut toute dépense incidente.</w:t>
      </w:r>
    </w:p>
    <w:p w14:paraId="3AADB732" w14:textId="77777777" w:rsidR="00875F5D" w:rsidRDefault="00875F5D" w:rsidP="00875F5D">
      <w:pPr>
        <w:pStyle w:val="CORPSDETEXTE-Arial12"/>
      </w:pPr>
      <w:r>
        <w:t>Cet article du bordereau est payé</w:t>
      </w:r>
      <w:r w:rsidRPr="001A4AF6">
        <w:t xml:space="preserve"> selon les modalités suivantes</w:t>
      </w:r>
      <w:r>
        <w:t> </w:t>
      </w:r>
      <w:r w:rsidRPr="001A4AF6">
        <w:t>:</w:t>
      </w:r>
    </w:p>
    <w:p w14:paraId="3559DA59" w14:textId="77777777" w:rsidR="00875F5D" w:rsidRDefault="00875F5D" w:rsidP="00875F5D">
      <w:pPr>
        <w:pStyle w:val="Puces"/>
      </w:pPr>
      <w:r>
        <w:t>60 % du prix à la première estimation provisoire;</w:t>
      </w:r>
    </w:p>
    <w:p w14:paraId="7DC64764" w14:textId="57EBFDF3" w:rsidR="00875F5D" w:rsidRPr="001A4AF6" w:rsidRDefault="00875F5D" w:rsidP="00875F5D">
      <w:pPr>
        <w:pStyle w:val="Puces"/>
      </w:pPr>
      <w:r>
        <w:t>40 % du prix lors de l’estimation finale lorsque les travaux sont complétés à la satisfaction du Ministère.</w:t>
      </w:r>
    </w:p>
    <w:p w14:paraId="217BE099" w14:textId="60537B50" w:rsidR="00033DBB" w:rsidRPr="008957C5" w:rsidRDefault="001A4AF6" w:rsidP="00B565DA">
      <w:pPr>
        <w:pStyle w:val="Titre1"/>
      </w:pPr>
      <w:bookmarkStart w:id="39" w:name="_Toc100320082"/>
      <w:r>
        <w:t>Mai</w:t>
      </w:r>
      <w:r w:rsidR="000D7E1F">
        <w:t>n</w:t>
      </w:r>
      <w:r>
        <w:t>tien de l’organisation de chantier</w:t>
      </w:r>
      <w:bookmarkEnd w:id="39"/>
    </w:p>
    <w:p w14:paraId="21C57463" w14:textId="63017A1D" w:rsidR="00640D94" w:rsidRDefault="001A4AF6" w:rsidP="008662FD">
      <w:pPr>
        <w:pStyle w:val="Titre2"/>
      </w:pPr>
      <w:bookmarkStart w:id="40" w:name="_Toc100320083"/>
      <w:r>
        <w:t>Mise en œuvre</w:t>
      </w:r>
      <w:bookmarkEnd w:id="40"/>
    </w:p>
    <w:p w14:paraId="5E52A8AC" w14:textId="0ADEE48C" w:rsidR="001A4AF6" w:rsidRDefault="001A4AF6" w:rsidP="001A4AF6">
      <w:pPr>
        <w:pStyle w:val="CORPSDETEXTE-Arial12"/>
        <w:rPr>
          <w:lang w:eastAsia="fr-CA"/>
        </w:rPr>
      </w:pPr>
      <w:r w:rsidRPr="001A4AF6">
        <w:rPr>
          <w:lang w:eastAsia="fr-CA"/>
        </w:rPr>
        <w:t>Le maintien de l’organisation de chantier désigne notamment les activités, les frais et les coûts récurrents pour</w:t>
      </w:r>
      <w:r w:rsidR="00535102">
        <w:rPr>
          <w:lang w:eastAsia="fr-CA"/>
        </w:rPr>
        <w:t> </w:t>
      </w:r>
      <w:r w:rsidRPr="001A4AF6">
        <w:rPr>
          <w:lang w:eastAsia="fr-CA"/>
        </w:rPr>
        <w:t>:</w:t>
      </w:r>
    </w:p>
    <w:p w14:paraId="3239FADF" w14:textId="736C3E74" w:rsidR="001A4AF6" w:rsidRPr="000C2CEE" w:rsidRDefault="009713D6" w:rsidP="001A4AF6">
      <w:pPr>
        <w:pStyle w:val="Puces"/>
      </w:pPr>
      <w:r>
        <w:t>l</w:t>
      </w:r>
      <w:r w:rsidR="001A4AF6" w:rsidRPr="00C9382A">
        <w:t xml:space="preserve">e personnel et </w:t>
      </w:r>
      <w:r w:rsidR="00535102" w:rsidRPr="00C9382A">
        <w:t xml:space="preserve">le </w:t>
      </w:r>
      <w:r w:rsidR="001A4AF6" w:rsidRPr="00C9382A">
        <w:t>matériel nécessaires</w:t>
      </w:r>
      <w:r w:rsidR="001A4AF6" w:rsidRPr="00644220">
        <w:t xml:space="preserve"> à l’encadrement et à la supervision</w:t>
      </w:r>
      <w:r w:rsidR="00535102" w:rsidRPr="00644220">
        <w:t>;</w:t>
      </w:r>
    </w:p>
    <w:p w14:paraId="755A0B75" w14:textId="1AA4E5A6" w:rsidR="001A4AF6" w:rsidRPr="000C2CEE" w:rsidRDefault="009713D6" w:rsidP="001A4AF6">
      <w:pPr>
        <w:pStyle w:val="Puces"/>
      </w:pPr>
      <w:r>
        <w:t>l</w:t>
      </w:r>
      <w:r w:rsidR="001A4AF6" w:rsidRPr="00C9382A">
        <w:t xml:space="preserve">e personnel, le matériel, </w:t>
      </w:r>
      <w:r w:rsidR="00644220">
        <w:t xml:space="preserve">la machinerie et </w:t>
      </w:r>
      <w:r w:rsidR="001A4AF6" w:rsidRPr="00C9382A">
        <w:t xml:space="preserve">les équipements </w:t>
      </w:r>
      <w:r w:rsidR="001A4AF6" w:rsidRPr="00644220">
        <w:t>requis pour le fonctionnement et l’entretien du chantier</w:t>
      </w:r>
      <w:r w:rsidR="00535102" w:rsidRPr="00644220">
        <w:t>;</w:t>
      </w:r>
    </w:p>
    <w:p w14:paraId="1A768E87" w14:textId="430ACE5F" w:rsidR="001A4AF6" w:rsidRPr="000C2CEE" w:rsidRDefault="009713D6" w:rsidP="001A4AF6">
      <w:pPr>
        <w:pStyle w:val="Puces"/>
      </w:pPr>
      <w:r>
        <w:t>l</w:t>
      </w:r>
      <w:r w:rsidR="001A4AF6" w:rsidRPr="00C9382A">
        <w:t>a zone d’aménagement</w:t>
      </w:r>
      <w:r w:rsidR="001A4AF6" w:rsidRPr="00644220">
        <w:t xml:space="preserve"> nécessaire à l’organisation de chantier (si requis)</w:t>
      </w:r>
      <w:r w:rsidR="00535102" w:rsidRPr="00644220">
        <w:t>;</w:t>
      </w:r>
    </w:p>
    <w:p w14:paraId="514690CE" w14:textId="109BEDC7" w:rsidR="001A4AF6" w:rsidRPr="000C2CEE" w:rsidRDefault="009713D6" w:rsidP="001A4AF6">
      <w:pPr>
        <w:pStyle w:val="Puces"/>
      </w:pPr>
      <w:r>
        <w:t>l</w:t>
      </w:r>
      <w:r w:rsidR="001A4AF6" w:rsidRPr="00C9382A">
        <w:t>es locaux de chantier incluant les installations sanitaires</w:t>
      </w:r>
      <w:r w:rsidR="001A4AF6" w:rsidRPr="00644220">
        <w:t xml:space="preserve"> (si requis)</w:t>
      </w:r>
      <w:r w:rsidR="00535102" w:rsidRPr="00644220">
        <w:t>;</w:t>
      </w:r>
    </w:p>
    <w:p w14:paraId="1B2E1EC8" w14:textId="48FDA7E9" w:rsidR="001A4AF6" w:rsidRPr="000C2CEE" w:rsidRDefault="009713D6" w:rsidP="001A4AF6">
      <w:pPr>
        <w:pStyle w:val="Puces"/>
      </w:pPr>
      <w:r>
        <w:t>l</w:t>
      </w:r>
      <w:r w:rsidR="001A4AF6" w:rsidRPr="000C2CEE">
        <w:t xml:space="preserve">es </w:t>
      </w:r>
      <w:r w:rsidR="001A4AF6" w:rsidRPr="00C9382A">
        <w:t>services</w:t>
      </w:r>
      <w:r w:rsidR="001A4AF6" w:rsidRPr="00644220">
        <w:t xml:space="preserve"> requis</w:t>
      </w:r>
      <w:r w:rsidR="00535102" w:rsidRPr="00644220">
        <w:t>;</w:t>
      </w:r>
    </w:p>
    <w:p w14:paraId="535FA05E" w14:textId="4CF90D56" w:rsidR="001A4AF6" w:rsidRPr="000C2CEE" w:rsidRDefault="009713D6" w:rsidP="001A4AF6">
      <w:pPr>
        <w:pStyle w:val="Puces"/>
      </w:pPr>
      <w:r>
        <w:t>l</w:t>
      </w:r>
      <w:r w:rsidR="001A4AF6" w:rsidRPr="00C9382A">
        <w:t>a mobilisation et démobilisation</w:t>
      </w:r>
      <w:r w:rsidR="001A4AF6" w:rsidRPr="00644220">
        <w:t xml:space="preserve"> </w:t>
      </w:r>
      <w:r w:rsidR="00644220">
        <w:t>pour chaque</w:t>
      </w:r>
      <w:r w:rsidR="00644220" w:rsidRPr="00644220">
        <w:t xml:space="preserve"> </w:t>
      </w:r>
      <w:r w:rsidR="001A4AF6" w:rsidRPr="00644220">
        <w:t>phas</w:t>
      </w:r>
      <w:r w:rsidR="0011546B">
        <w:t>e</w:t>
      </w:r>
      <w:r w:rsidR="001A4AF6" w:rsidRPr="00644220">
        <w:t xml:space="preserve"> </w:t>
      </w:r>
      <w:r w:rsidR="00644220">
        <w:t xml:space="preserve">de </w:t>
      </w:r>
      <w:r w:rsidR="00E36A61">
        <w:t xml:space="preserve">travaux </w:t>
      </w:r>
      <w:r w:rsidR="00E36A61" w:rsidRPr="00644220">
        <w:t>et</w:t>
      </w:r>
      <w:r w:rsidR="00854E36">
        <w:t>/</w:t>
      </w:r>
      <w:r w:rsidR="001A4AF6" w:rsidRPr="00644220">
        <w:t xml:space="preserve">ou </w:t>
      </w:r>
      <w:r w:rsidR="00644220">
        <w:t xml:space="preserve">à la </w:t>
      </w:r>
      <w:r w:rsidR="001A4AF6" w:rsidRPr="00644220">
        <w:t xml:space="preserve">fin de </w:t>
      </w:r>
      <w:r w:rsidR="00644220">
        <w:t xml:space="preserve">la </w:t>
      </w:r>
      <w:r w:rsidR="001A4AF6" w:rsidRPr="00644220">
        <w:t>saison (si requis)</w:t>
      </w:r>
      <w:r w:rsidR="00535102" w:rsidRPr="00644220">
        <w:t>;</w:t>
      </w:r>
    </w:p>
    <w:p w14:paraId="16981B74" w14:textId="455DB2E1" w:rsidR="001A4AF6" w:rsidRPr="00644220" w:rsidRDefault="009713D6" w:rsidP="00AE6805">
      <w:pPr>
        <w:pStyle w:val="Puces"/>
      </w:pPr>
      <w:r>
        <w:t>l</w:t>
      </w:r>
      <w:r w:rsidR="001A4AF6" w:rsidRPr="00C9382A">
        <w:t xml:space="preserve">es </w:t>
      </w:r>
      <w:r w:rsidR="00D500D4">
        <w:t>exigences en matière de santé et de sécurité du travail</w:t>
      </w:r>
      <w:r w:rsidR="001A4AF6" w:rsidRPr="00644220">
        <w:t xml:space="preserve"> conformément aux règles </w:t>
      </w:r>
      <w:r w:rsidR="00D95FC9">
        <w:t xml:space="preserve">spécifiées à </w:t>
      </w:r>
      <w:r w:rsidR="00AE6805">
        <w:t>l’</w:t>
      </w:r>
      <w:r w:rsidR="001A4AF6" w:rsidRPr="00644220">
        <w:t xml:space="preserve">article </w:t>
      </w:r>
      <w:r w:rsidR="00C11A2E" w:rsidRPr="00C11A2E">
        <w:rPr>
          <w:highlight w:val="yellow"/>
        </w:rPr>
        <w:t>3</w:t>
      </w:r>
      <w:r w:rsidR="00AE6805" w:rsidRPr="00C11A2E">
        <w:rPr>
          <w:highlight w:val="yellow"/>
        </w:rPr>
        <w:t>.1.7</w:t>
      </w:r>
      <w:r w:rsidR="00D500D4">
        <w:t> </w:t>
      </w:r>
      <w:r w:rsidR="00644220">
        <w:t>« </w:t>
      </w:r>
      <w:r w:rsidR="00AE6805" w:rsidRPr="00AE6805">
        <w:t>Santé et sécurité du travail</w:t>
      </w:r>
      <w:r w:rsidR="00C11A2E">
        <w:t> »</w:t>
      </w:r>
      <w:r w:rsidR="001A4AF6" w:rsidRPr="00644220">
        <w:t xml:space="preserve">. </w:t>
      </w:r>
    </w:p>
    <w:p w14:paraId="601436A6" w14:textId="77777777" w:rsidR="000B3CAE" w:rsidRPr="000B3CAE" w:rsidRDefault="000B3CAE" w:rsidP="000B3CAE">
      <w:pPr>
        <w:pStyle w:val="Titre3"/>
      </w:pPr>
      <w:bookmarkStart w:id="41" w:name="_Toc100320084"/>
      <w:r w:rsidRPr="000B3CAE">
        <w:t xml:space="preserve">Personnel et </w:t>
      </w:r>
      <w:proofErr w:type="gramStart"/>
      <w:r w:rsidRPr="000B3CAE">
        <w:t>matériel nécessaires</w:t>
      </w:r>
      <w:proofErr w:type="gramEnd"/>
      <w:r w:rsidRPr="000B3CAE">
        <w:t xml:space="preserve"> à l’encadrement et à la supervision</w:t>
      </w:r>
      <w:bookmarkEnd w:id="41"/>
    </w:p>
    <w:p w14:paraId="05478E9A" w14:textId="6E3F9CD5" w:rsidR="003A196A" w:rsidRDefault="000B3CAE" w:rsidP="003A196A">
      <w:pPr>
        <w:pStyle w:val="CORPSDETEXTE-Arial12"/>
      </w:pPr>
      <w:r w:rsidRPr="000B3CAE">
        <w:t xml:space="preserve">L’entrepreneur doit fournir le personnel et le matériel nécessaires à l’encadrement et à la supervision </w:t>
      </w:r>
      <w:r w:rsidR="003A196A">
        <w:t>du maintien de l’organisation de chantier</w:t>
      </w:r>
      <w:r w:rsidRPr="000B3CAE">
        <w:t xml:space="preserve">. </w:t>
      </w:r>
      <w:r w:rsidR="003A196A">
        <w:t>Il doit assumer les frais associés à ces activités, soit, entre autres, les frais d’hébergement et de subsistance du personnel et les coût</w:t>
      </w:r>
      <w:r w:rsidR="002D3135">
        <w:t>s</w:t>
      </w:r>
      <w:r w:rsidR="003A196A">
        <w:t xml:space="preserve"> de location du matériel et des équipements requis, s’il y a lieu.</w:t>
      </w:r>
    </w:p>
    <w:p w14:paraId="253660B8" w14:textId="77777777" w:rsidR="003A196A" w:rsidRDefault="003A196A" w:rsidP="003A196A">
      <w:pPr>
        <w:pStyle w:val="CORPSDETEXTE-Arial12"/>
      </w:pPr>
      <w:r w:rsidRPr="00E51A5E">
        <w:t>Le personnel d’encadrement et de supervision inclut, sans s’y limiter, le surintendant, le chargé de projet</w:t>
      </w:r>
      <w:r>
        <w:t xml:space="preserve"> et </w:t>
      </w:r>
      <w:r w:rsidRPr="00E51A5E">
        <w:t>ses adjoints</w:t>
      </w:r>
      <w:r>
        <w:t>.</w:t>
      </w:r>
      <w:r w:rsidRPr="00E51A5E">
        <w:t xml:space="preserve"> </w:t>
      </w:r>
    </w:p>
    <w:p w14:paraId="32294438" w14:textId="77777777" w:rsidR="003A196A" w:rsidRDefault="003A196A" w:rsidP="003A196A">
      <w:pPr>
        <w:pStyle w:val="CORPSDETEXTE-Arial12"/>
      </w:pPr>
      <w:r w:rsidRPr="00E51A5E">
        <w:t xml:space="preserve">Le matériel nécessaire inclut, sans s’y limiter, la camionnette et la radio de chantier. </w:t>
      </w:r>
    </w:p>
    <w:p w14:paraId="583239C6" w14:textId="673202CF" w:rsidR="001A4AF6" w:rsidRDefault="003A196A" w:rsidP="003A196A">
      <w:pPr>
        <w:pStyle w:val="CORPSDETEXTE-Arial12"/>
      </w:pPr>
      <w:r>
        <w:t>L</w:t>
      </w:r>
      <w:r w:rsidRPr="00E51A5E">
        <w:t>e</w:t>
      </w:r>
      <w:r>
        <w:t xml:space="preserve"> temps affecté par ce personnel à </w:t>
      </w:r>
      <w:r w:rsidRPr="00E51A5E">
        <w:t>la réalisation d’ouvrages spécifiques</w:t>
      </w:r>
      <w:r>
        <w:t xml:space="preserve"> </w:t>
      </w:r>
      <w:r w:rsidR="00E36A61">
        <w:t xml:space="preserve">n’est </w:t>
      </w:r>
      <w:r w:rsidR="00E36A61" w:rsidRPr="00E51A5E">
        <w:t>pas</w:t>
      </w:r>
      <w:r w:rsidRPr="00E51A5E">
        <w:t xml:space="preserve"> inclus dans cette désignation</w:t>
      </w:r>
      <w:r>
        <w:t xml:space="preserve"> ou ce poste de prix. Les coûts et les frais associés à </w:t>
      </w:r>
      <w:r>
        <w:lastRenderedPageBreak/>
        <w:t xml:space="preserve">leur réalisation </w:t>
      </w:r>
      <w:r w:rsidRPr="00E51A5E">
        <w:t>doi</w:t>
      </w:r>
      <w:r>
        <w:t xml:space="preserve">vent </w:t>
      </w:r>
      <w:r w:rsidRPr="00E51A5E">
        <w:t xml:space="preserve">être inclus dans les prix unitaires ou </w:t>
      </w:r>
      <w:r w:rsidR="00AF4D3E">
        <w:t xml:space="preserve">les prix </w:t>
      </w:r>
      <w:r w:rsidRPr="00E51A5E">
        <w:t>globaux de ces ouvrages spécifiques</w:t>
      </w:r>
    </w:p>
    <w:p w14:paraId="7FFB500D" w14:textId="026DC16D" w:rsidR="000B3CAE" w:rsidRPr="000B3CAE" w:rsidRDefault="000B3CAE" w:rsidP="000B3CAE">
      <w:pPr>
        <w:pStyle w:val="Titre3"/>
      </w:pPr>
      <w:bookmarkStart w:id="42" w:name="_Toc100320085"/>
      <w:r w:rsidRPr="000B3CAE">
        <w:t xml:space="preserve">Personnel, matériel, </w:t>
      </w:r>
      <w:r w:rsidR="001A36AC" w:rsidRPr="000B3CAE">
        <w:t>machinerie</w:t>
      </w:r>
      <w:r w:rsidR="001A36AC">
        <w:t xml:space="preserve"> et </w:t>
      </w:r>
      <w:r w:rsidRPr="000B3CAE">
        <w:t>équipements requis pour le fonctionnement et l’entretien du chantier</w:t>
      </w:r>
      <w:bookmarkEnd w:id="42"/>
    </w:p>
    <w:p w14:paraId="65A51C16" w14:textId="17F66D2A" w:rsidR="000B3CAE" w:rsidRDefault="000B3CAE" w:rsidP="000B3CAE">
      <w:pPr>
        <w:pStyle w:val="CORPSDETEXTE-Arial12"/>
      </w:pPr>
      <w:r w:rsidRPr="000B3CAE">
        <w:t xml:space="preserve">L’entrepreneur doit fournir pour toute la durée des travaux, le personnel, le matériel, </w:t>
      </w:r>
      <w:r w:rsidR="001A36AC">
        <w:t xml:space="preserve">la machinerie et </w:t>
      </w:r>
      <w:r w:rsidRPr="000B3CAE">
        <w:t xml:space="preserve">les équipements </w:t>
      </w:r>
      <w:r w:rsidR="00D73193">
        <w:t xml:space="preserve">requis pour le </w:t>
      </w:r>
      <w:r w:rsidRPr="000B3CAE">
        <w:t xml:space="preserve">fonctionnement </w:t>
      </w:r>
      <w:r w:rsidR="00E36A61" w:rsidRPr="000B3CAE">
        <w:t>et l’entretien</w:t>
      </w:r>
      <w:r w:rsidRPr="000B3CAE">
        <w:t xml:space="preserve"> de l’aire de chantier</w:t>
      </w:r>
      <w:r w:rsidR="00D73193">
        <w:t>,</w:t>
      </w:r>
      <w:r w:rsidRPr="000B3CAE">
        <w:t xml:space="preserve"> du ou des chemins d’accès et des ouvrages temporaires nécessaires au déroulement </w:t>
      </w:r>
      <w:r w:rsidR="0011546B">
        <w:t xml:space="preserve">des activités </w:t>
      </w:r>
      <w:r w:rsidRPr="000B3CAE">
        <w:t xml:space="preserve">du chantier (excluant </w:t>
      </w:r>
      <w:r w:rsidR="00D73193">
        <w:t xml:space="preserve">la machinerie et </w:t>
      </w:r>
      <w:r w:rsidRPr="000B3CAE">
        <w:t xml:space="preserve">l’équipement </w:t>
      </w:r>
      <w:r w:rsidR="00D73193">
        <w:t>requis pour</w:t>
      </w:r>
      <w:r w:rsidRPr="000B3CAE">
        <w:t xml:space="preserve"> l’exécution d</w:t>
      </w:r>
      <w:r w:rsidR="00D73193">
        <w:t>’</w:t>
      </w:r>
      <w:r w:rsidRPr="000B3CAE">
        <w:t>ouvrages spécifiques</w:t>
      </w:r>
      <w:r w:rsidR="00D73193">
        <w:t xml:space="preserve"> </w:t>
      </w:r>
      <w:r w:rsidRPr="000B3CAE">
        <w:t>prévu</w:t>
      </w:r>
      <w:r w:rsidR="00D73193">
        <w:t>s</w:t>
      </w:r>
      <w:r w:rsidRPr="000B3CAE">
        <w:t xml:space="preserve"> à l’article </w:t>
      </w:r>
      <w:r w:rsidR="00D500D4" w:rsidRPr="00D500D4">
        <w:rPr>
          <w:highlight w:val="yellow"/>
        </w:rPr>
        <w:t>8.2</w:t>
      </w:r>
      <w:r w:rsidR="00D500D4">
        <w:t> « </w:t>
      </w:r>
      <w:r w:rsidRPr="000B3CAE">
        <w:t>Prix unitaires ou globaux à forfait</w:t>
      </w:r>
      <w:r w:rsidR="00D500D4">
        <w:t> »</w:t>
      </w:r>
      <w:r w:rsidRPr="000B3CAE">
        <w:t xml:space="preserve"> du CCDG.</w:t>
      </w:r>
      <w:r w:rsidR="005E66A4">
        <w:t>)</w:t>
      </w:r>
    </w:p>
    <w:p w14:paraId="30579A1D" w14:textId="476F0715" w:rsidR="000B3CAE" w:rsidRPr="000B3CAE" w:rsidRDefault="00A20AE6" w:rsidP="000B3CAE">
      <w:pPr>
        <w:pStyle w:val="Titre3"/>
      </w:pPr>
      <w:bookmarkStart w:id="43" w:name="_Toc100320086"/>
      <w:r>
        <w:t>A</w:t>
      </w:r>
      <w:r w:rsidR="000B3CAE" w:rsidRPr="000B3CAE">
        <w:t xml:space="preserve">ménagement </w:t>
      </w:r>
      <w:r>
        <w:t xml:space="preserve">de la zone requise pour le chantier </w:t>
      </w:r>
      <w:r w:rsidR="000B3CAE" w:rsidRPr="000B3CAE">
        <w:t>(si requis)</w:t>
      </w:r>
      <w:bookmarkEnd w:id="43"/>
    </w:p>
    <w:p w14:paraId="4FC69C38" w14:textId="759B3786" w:rsidR="000B3CAE" w:rsidRDefault="000B3CAE" w:rsidP="000B3CAE">
      <w:pPr>
        <w:pStyle w:val="CORPSDETEXTE-Arial12"/>
      </w:pPr>
      <w:r w:rsidRPr="000B3CAE">
        <w:t xml:space="preserve">L’entrepreneur doit </w:t>
      </w:r>
      <w:r w:rsidR="00524A64">
        <w:t>assumer</w:t>
      </w:r>
      <w:r w:rsidRPr="000B3CAE">
        <w:t xml:space="preserve"> les frais associés à l’occupation de la zone </w:t>
      </w:r>
      <w:r w:rsidR="00A20AE6">
        <w:t>(incluant les frais de location, d’entretien ou autres s’il y a lieu), à l’</w:t>
      </w:r>
      <w:r w:rsidRPr="000B3CAE">
        <w:t>aménagement nécessaire à l’organisation de chantier, pour toute la période requise au fonctionnement du chantier.</w:t>
      </w:r>
    </w:p>
    <w:p w14:paraId="7999CC69" w14:textId="5EAE0F81" w:rsidR="000B3CAE" w:rsidRPr="000B3CAE" w:rsidRDefault="000B3CAE" w:rsidP="000B3CAE">
      <w:pPr>
        <w:pStyle w:val="Titre3"/>
      </w:pPr>
      <w:bookmarkStart w:id="44" w:name="_Toc100320087"/>
      <w:r w:rsidRPr="000B3CAE">
        <w:t>Locaux de chantier (si requis)</w:t>
      </w:r>
      <w:bookmarkEnd w:id="44"/>
    </w:p>
    <w:p w14:paraId="559D0D40" w14:textId="4B071BD8" w:rsidR="000B3CAE" w:rsidRDefault="000B3CAE" w:rsidP="000B3CAE">
      <w:pPr>
        <w:pStyle w:val="CORPSDETEXTE-Arial12"/>
      </w:pPr>
      <w:r w:rsidRPr="000B3CAE">
        <w:t xml:space="preserve">L’entrepreneur doit </w:t>
      </w:r>
      <w:r w:rsidR="00524A64">
        <w:t>assumer</w:t>
      </w:r>
      <w:r w:rsidRPr="000B3CAE">
        <w:t xml:space="preserve"> les frais de location et d’entretien des locaux de chantier incluant les installations sanitaires, pour toute la période requise </w:t>
      </w:r>
      <w:r w:rsidR="00E36A61" w:rsidRPr="000B3CAE">
        <w:t>au fonctionnement</w:t>
      </w:r>
      <w:r w:rsidRPr="000B3CAE">
        <w:t xml:space="preserve"> du chantier.</w:t>
      </w:r>
    </w:p>
    <w:p w14:paraId="03C6AF79" w14:textId="77777777" w:rsidR="000B3CAE" w:rsidRPr="000B3CAE" w:rsidRDefault="000B3CAE" w:rsidP="000B3CAE">
      <w:pPr>
        <w:pStyle w:val="Titre3"/>
      </w:pPr>
      <w:bookmarkStart w:id="45" w:name="_Toc100320088"/>
      <w:r w:rsidRPr="000B3CAE">
        <w:t>Frais des services requis</w:t>
      </w:r>
      <w:bookmarkEnd w:id="45"/>
    </w:p>
    <w:p w14:paraId="38448AFD" w14:textId="60BDF234" w:rsidR="000B3CAE" w:rsidRDefault="000B3CAE" w:rsidP="000B3CAE">
      <w:pPr>
        <w:pStyle w:val="CORPSDETEXTE-Arial12"/>
      </w:pPr>
      <w:r w:rsidRPr="000B3CAE">
        <w:t xml:space="preserve">L’entrepreneur doit </w:t>
      </w:r>
      <w:r w:rsidR="00524A64">
        <w:t>assumer</w:t>
      </w:r>
      <w:r w:rsidR="00524A64" w:rsidRPr="000B3CAE">
        <w:t xml:space="preserve"> </w:t>
      </w:r>
      <w:r w:rsidRPr="000B3CAE">
        <w:t>les frais des services requis pour le fonctionnement d</w:t>
      </w:r>
      <w:r w:rsidR="00427F0D">
        <w:t>es installations de</w:t>
      </w:r>
      <w:r w:rsidRPr="000B3CAE">
        <w:t xml:space="preserve"> chantier pendant les travaux tels que </w:t>
      </w:r>
      <w:r w:rsidR="00D73193" w:rsidRPr="000B3CAE">
        <w:t xml:space="preserve">l’eau potable, </w:t>
      </w:r>
      <w:r w:rsidR="000D3598">
        <w:t>les installations sanitaires</w:t>
      </w:r>
      <w:r w:rsidR="00427F0D">
        <w:t>,</w:t>
      </w:r>
      <w:r w:rsidR="00D73193" w:rsidRPr="000B3CAE">
        <w:t xml:space="preserve"> </w:t>
      </w:r>
      <w:r w:rsidRPr="000B3CAE">
        <w:t>l’électricité, la téléphonie, la connexion Internet, le système antivol, etc.</w:t>
      </w:r>
    </w:p>
    <w:p w14:paraId="0C582232" w14:textId="41BC02DF" w:rsidR="000B3CAE" w:rsidRPr="000B3CAE" w:rsidRDefault="000B3CAE" w:rsidP="000B3CAE">
      <w:pPr>
        <w:pStyle w:val="Titre3"/>
      </w:pPr>
      <w:bookmarkStart w:id="46" w:name="_Toc100320089"/>
      <w:r w:rsidRPr="000B3CAE">
        <w:t xml:space="preserve">Mobilisation et démobilisation </w:t>
      </w:r>
      <w:r w:rsidR="00427F0D">
        <w:t xml:space="preserve">par phase de travaux ou </w:t>
      </w:r>
      <w:r w:rsidRPr="000B3CAE">
        <w:t>de fin de saison (si requis)</w:t>
      </w:r>
      <w:bookmarkEnd w:id="46"/>
    </w:p>
    <w:p w14:paraId="6DF8D47B" w14:textId="7E188F30" w:rsidR="000B3CAE" w:rsidRDefault="000B3CAE" w:rsidP="000B3CAE">
      <w:pPr>
        <w:pStyle w:val="CORPSDETEXTE-Arial12"/>
      </w:pPr>
      <w:r w:rsidRPr="000B3CAE">
        <w:t xml:space="preserve">L’entrepreneur doit </w:t>
      </w:r>
      <w:r w:rsidR="00524A64">
        <w:t>assumer</w:t>
      </w:r>
      <w:r w:rsidR="00524A64" w:rsidRPr="000B3CAE">
        <w:t xml:space="preserve"> </w:t>
      </w:r>
      <w:r w:rsidRPr="000B3CAE">
        <w:t xml:space="preserve">les coûts de la mobilisation et de la démobilisation associées </w:t>
      </w:r>
      <w:r w:rsidR="00427F0D">
        <w:t>à chaque changement de phase de travaux</w:t>
      </w:r>
      <w:r w:rsidR="00427F0D" w:rsidRPr="000B3CAE">
        <w:t xml:space="preserve"> </w:t>
      </w:r>
      <w:r w:rsidR="00427F0D">
        <w:t xml:space="preserve">ou requises à la fin d’une </w:t>
      </w:r>
      <w:r w:rsidR="00427F0D" w:rsidRPr="000B3CAE">
        <w:t xml:space="preserve"> </w:t>
      </w:r>
      <w:r w:rsidRPr="000B3CAE">
        <w:t xml:space="preserve"> saison</w:t>
      </w:r>
      <w:r w:rsidR="00427F0D">
        <w:t xml:space="preserve"> de travaux</w:t>
      </w:r>
      <w:r w:rsidRPr="000B3CAE">
        <w:t xml:space="preserve"> (ex.</w:t>
      </w:r>
      <w:r w:rsidR="00013417">
        <w:t> </w:t>
      </w:r>
      <w:r w:rsidRPr="000B3CAE">
        <w:t>: déplacement des locaux de chantier, débranchement et rebranchement des services, etc.).</w:t>
      </w:r>
    </w:p>
    <w:p w14:paraId="54D97095" w14:textId="4FB5672F" w:rsidR="000B3CAE" w:rsidRPr="0011546B" w:rsidRDefault="000B3CAE" w:rsidP="0011546B">
      <w:pPr>
        <w:pStyle w:val="Titre3"/>
        <w:ind w:left="1077" w:hanging="1077"/>
        <w:rPr>
          <w:rFonts w:ascii="Arial" w:hAnsi="Arial"/>
        </w:rPr>
      </w:pPr>
      <w:bookmarkStart w:id="47" w:name="_Toc100320090"/>
      <w:r w:rsidRPr="0011546B">
        <w:rPr>
          <w:rFonts w:ascii="Arial" w:hAnsi="Arial"/>
        </w:rPr>
        <w:t>S</w:t>
      </w:r>
      <w:r w:rsidR="00A13482" w:rsidRPr="0011546B">
        <w:rPr>
          <w:rFonts w:ascii="Arial" w:hAnsi="Arial"/>
        </w:rPr>
        <w:t>anté</w:t>
      </w:r>
      <w:r w:rsidRPr="0011546B">
        <w:rPr>
          <w:rFonts w:ascii="Arial" w:hAnsi="Arial"/>
        </w:rPr>
        <w:t xml:space="preserve"> </w:t>
      </w:r>
      <w:r w:rsidR="00A13482" w:rsidRPr="0011546B">
        <w:rPr>
          <w:rFonts w:ascii="Arial" w:hAnsi="Arial"/>
        </w:rPr>
        <w:t>et</w:t>
      </w:r>
      <w:r w:rsidRPr="0011546B">
        <w:rPr>
          <w:rFonts w:ascii="Arial" w:hAnsi="Arial"/>
        </w:rPr>
        <w:t xml:space="preserve"> </w:t>
      </w:r>
      <w:r w:rsidR="00A13482" w:rsidRPr="0011546B">
        <w:rPr>
          <w:rFonts w:ascii="Arial" w:hAnsi="Arial"/>
        </w:rPr>
        <w:t>sécurité</w:t>
      </w:r>
      <w:r w:rsidRPr="0011546B">
        <w:rPr>
          <w:rFonts w:ascii="Arial" w:hAnsi="Arial"/>
        </w:rPr>
        <w:t xml:space="preserve"> </w:t>
      </w:r>
      <w:r w:rsidR="00A13482" w:rsidRPr="0011546B">
        <w:rPr>
          <w:rFonts w:ascii="Arial" w:hAnsi="Arial"/>
        </w:rPr>
        <w:t>du</w:t>
      </w:r>
      <w:r w:rsidRPr="0011546B">
        <w:rPr>
          <w:rFonts w:ascii="Arial" w:hAnsi="Arial"/>
        </w:rPr>
        <w:t xml:space="preserve"> </w:t>
      </w:r>
      <w:r w:rsidR="00A13482" w:rsidRPr="0011546B">
        <w:rPr>
          <w:rFonts w:ascii="Arial" w:hAnsi="Arial"/>
        </w:rPr>
        <w:t>travail</w:t>
      </w:r>
      <w:bookmarkEnd w:id="47"/>
    </w:p>
    <w:p w14:paraId="4B98D767" w14:textId="124A3EB9" w:rsidR="000B3CAE" w:rsidRDefault="000B3CAE" w:rsidP="000B3CAE">
      <w:pPr>
        <w:pStyle w:val="CORPSDETEXTE-Arial12"/>
      </w:pPr>
      <w:r w:rsidRPr="000B3CAE">
        <w:t xml:space="preserve">En complément aux exigences de l’article </w:t>
      </w:r>
      <w:r w:rsidR="00256D7B" w:rsidRPr="00C9382A">
        <w:rPr>
          <w:highlight w:val="yellow"/>
        </w:rPr>
        <w:t>7.4</w:t>
      </w:r>
      <w:r w:rsidR="00D500D4">
        <w:t> </w:t>
      </w:r>
      <w:r w:rsidR="00256D7B">
        <w:t>« </w:t>
      </w:r>
      <w:r w:rsidRPr="000B3CAE">
        <w:t>Santé et sécurité du travail</w:t>
      </w:r>
      <w:r w:rsidR="000A54E9">
        <w:t> </w:t>
      </w:r>
      <w:r w:rsidRPr="000B3CAE">
        <w:t>» du CCDG, l’entrepreneur doit prendre toutes les mesures nécessaires pour respecter l’ensemble des exigences et des recommandations de</w:t>
      </w:r>
      <w:r w:rsidR="00013417">
        <w:t> </w:t>
      </w:r>
      <w:r w:rsidRPr="000B3CAE">
        <w:t>:</w:t>
      </w:r>
    </w:p>
    <w:p w14:paraId="50566727" w14:textId="7D4459CD" w:rsidR="000B3CAE" w:rsidRDefault="00CE34F0" w:rsidP="000B3CAE">
      <w:pPr>
        <w:pStyle w:val="Puces"/>
      </w:pPr>
      <w:r>
        <w:t>l</w:t>
      </w:r>
      <w:r w:rsidR="000B3CAE">
        <w:t>’Institut national de santé publique du Québec</w:t>
      </w:r>
      <w:r w:rsidR="00427F0D">
        <w:t xml:space="preserve"> (INSPQ);</w:t>
      </w:r>
    </w:p>
    <w:p w14:paraId="6C561420" w14:textId="2D5BA752" w:rsidR="000B3CAE" w:rsidRDefault="00CE34F0" w:rsidP="000B3CAE">
      <w:pPr>
        <w:pStyle w:val="Puces"/>
      </w:pPr>
      <w:r>
        <w:t>l</w:t>
      </w:r>
      <w:r w:rsidR="000B3CAE">
        <w:t>a Commission des normes, de l’équité, de la santé et de la sécurité du travail</w:t>
      </w:r>
      <w:r w:rsidR="00427F0D">
        <w:t xml:space="preserve"> (CNESST)</w:t>
      </w:r>
      <w:r>
        <w:t>,</w:t>
      </w:r>
    </w:p>
    <w:p w14:paraId="4285F44D" w14:textId="302EB5AE" w:rsidR="00500FCF" w:rsidRDefault="00500FCF" w:rsidP="00500FCF">
      <w:pPr>
        <w:pStyle w:val="CORPSDETEXTE-Arial12"/>
      </w:pPr>
      <w:r>
        <w:t xml:space="preserve">pendant toute la durée des travaux, </w:t>
      </w:r>
      <w:r w:rsidR="0011546B">
        <w:t xml:space="preserve">à compter </w:t>
      </w:r>
      <w:r>
        <w:t>de la mobilisation du chantier jusqu’à la démobilisation et l’acceptation sans réserve des travaux par le Ministère.</w:t>
      </w:r>
    </w:p>
    <w:p w14:paraId="2D306D1F" w14:textId="2F0F1B45" w:rsidR="000B3CAE" w:rsidRDefault="00500FCF" w:rsidP="00500FCF">
      <w:pPr>
        <w:pStyle w:val="CORPSDETEXTE-Arial12"/>
      </w:pPr>
      <w:r>
        <w:t xml:space="preserve">En l’absence d’un article spécifique au bordereau, l’entrepreneur doit inclure le coût de </w:t>
      </w:r>
      <w:r w:rsidR="0011546B">
        <w:t xml:space="preserve">l’ensemble de </w:t>
      </w:r>
      <w:r w:rsidR="000D032D">
        <w:t xml:space="preserve">ces </w:t>
      </w:r>
      <w:r>
        <w:t xml:space="preserve">mesures </w:t>
      </w:r>
      <w:r w:rsidR="008D400C">
        <w:t xml:space="preserve">dans le prix de </w:t>
      </w:r>
      <w:r>
        <w:t xml:space="preserve">l’article </w:t>
      </w:r>
      <w:r w:rsidR="00665408">
        <w:t>« </w:t>
      </w:r>
      <w:r>
        <w:t>Maintien de l’organisation de chantier</w:t>
      </w:r>
      <w:r w:rsidR="00665408">
        <w:t> »</w:t>
      </w:r>
      <w:r w:rsidR="004E3C39">
        <w:t xml:space="preserve"> du bordereau</w:t>
      </w:r>
      <w:r>
        <w:t>.</w:t>
      </w:r>
    </w:p>
    <w:p w14:paraId="49F247D8" w14:textId="0D9E5A59" w:rsidR="00500FCF" w:rsidRDefault="00A13482" w:rsidP="008662FD">
      <w:pPr>
        <w:pStyle w:val="Titre2"/>
      </w:pPr>
      <w:bookmarkStart w:id="48" w:name="_Toc100320091"/>
      <w:r w:rsidRPr="00AE6805">
        <w:t>Mode de paiement</w:t>
      </w:r>
      <w:bookmarkStart w:id="49" w:name="_Toc84355015"/>
      <w:bookmarkStart w:id="50" w:name="_Toc84355131"/>
      <w:bookmarkEnd w:id="48"/>
      <w:bookmarkEnd w:id="49"/>
      <w:bookmarkEnd w:id="50"/>
    </w:p>
    <w:p w14:paraId="0B83EA59" w14:textId="47C223F1" w:rsidR="00695CF3" w:rsidRDefault="00695CF3" w:rsidP="00500FCF">
      <w:pPr>
        <w:pStyle w:val="CORPSDETEXTE-Arial12"/>
      </w:pPr>
      <w:r>
        <w:t xml:space="preserve">L’ensemble des tâches </w:t>
      </w:r>
      <w:r w:rsidR="00383F07">
        <w:t xml:space="preserve">requises </w:t>
      </w:r>
      <w:r>
        <w:t xml:space="preserve">et des coûts associés </w:t>
      </w:r>
      <w:r w:rsidR="00383F07">
        <w:t xml:space="preserve">au </w:t>
      </w:r>
      <w:r w:rsidR="00383F07">
        <w:rPr>
          <w:lang w:eastAsia="fr-CA"/>
        </w:rPr>
        <w:t xml:space="preserve">maintien de l’organisation de chantier </w:t>
      </w:r>
      <w:r>
        <w:t>sont</w:t>
      </w:r>
      <w:r w:rsidRPr="001A4AF6">
        <w:t xml:space="preserve"> payé</w:t>
      </w:r>
      <w:r>
        <w:t>s</w:t>
      </w:r>
      <w:r w:rsidRPr="001A4AF6">
        <w:t xml:space="preserve"> </w:t>
      </w:r>
      <w:r>
        <w:t>selon un</w:t>
      </w:r>
      <w:r w:rsidRPr="001A4AF6">
        <w:t xml:space="preserve"> prix global à l’article </w:t>
      </w:r>
      <w:r w:rsidR="00383F07">
        <w:t>« </w:t>
      </w:r>
      <w:r w:rsidRPr="001A4AF6">
        <w:t>M</w:t>
      </w:r>
      <w:r w:rsidR="00383F07">
        <w:t xml:space="preserve">aintien de </w:t>
      </w:r>
      <w:r w:rsidR="00383F07">
        <w:lastRenderedPageBreak/>
        <w:t xml:space="preserve">l’organisation de </w:t>
      </w:r>
      <w:r w:rsidRPr="001A4AF6">
        <w:t>chantier</w:t>
      </w:r>
      <w:r w:rsidR="00383F07">
        <w:t> »</w:t>
      </w:r>
      <w:r w:rsidRPr="001A4AF6">
        <w:t xml:space="preserve"> du bordereau</w:t>
      </w:r>
      <w:r w:rsidR="00875F5D">
        <w:t xml:space="preserve">. Ce prix global </w:t>
      </w:r>
      <w:r w:rsidR="000078B3">
        <w:t xml:space="preserve">soumis au bordereau </w:t>
      </w:r>
      <w:r w:rsidR="00875F5D">
        <w:t xml:space="preserve">doit être </w:t>
      </w:r>
      <w:r w:rsidRPr="001A4AF6">
        <w:t xml:space="preserve">ventilé selon le </w:t>
      </w:r>
      <w:r>
        <w:t>tableau « </w:t>
      </w:r>
      <w:r w:rsidRPr="00B04FF9">
        <w:t xml:space="preserve">Répartition détaillée du prix de </w:t>
      </w:r>
      <w:r w:rsidR="000078B3">
        <w:t>l’article</w:t>
      </w:r>
      <w:r w:rsidRPr="00B04FF9">
        <w:t xml:space="preserve"> </w:t>
      </w:r>
      <w:r w:rsidR="00875F5D">
        <w:t>« </w:t>
      </w:r>
      <w:r w:rsidRPr="00B04FF9">
        <w:t>M</w:t>
      </w:r>
      <w:r w:rsidR="00383F07">
        <w:t xml:space="preserve">aintien de l’organisation de </w:t>
      </w:r>
      <w:r w:rsidRPr="00B04FF9">
        <w:t>chantier</w:t>
      </w:r>
      <w:r w:rsidR="00875F5D">
        <w:t> »</w:t>
      </w:r>
      <w:r w:rsidR="00665408">
        <w:t xml:space="preserve"> du bordereau</w:t>
      </w:r>
      <w:r w:rsidR="00875F5D">
        <w:t> »</w:t>
      </w:r>
      <w:r w:rsidRPr="00B04FF9">
        <w:t xml:space="preserve"> </w:t>
      </w:r>
      <w:r w:rsidRPr="001A4AF6">
        <w:t xml:space="preserve">présenté à </w:t>
      </w:r>
      <w:r w:rsidRPr="00665408">
        <w:rPr>
          <w:highlight w:val="yellow"/>
        </w:rPr>
        <w:t xml:space="preserve">l’annexe </w:t>
      </w:r>
      <w:r w:rsidR="00383F07" w:rsidRPr="00665408">
        <w:rPr>
          <w:highlight w:val="yellow"/>
        </w:rPr>
        <w:t>B</w:t>
      </w:r>
      <w:r w:rsidRPr="00665408">
        <w:rPr>
          <w:highlight w:val="yellow"/>
        </w:rPr>
        <w:t>.</w:t>
      </w:r>
    </w:p>
    <w:p w14:paraId="05722903" w14:textId="6F704A33" w:rsidR="000C72D6" w:rsidRDefault="00500FCF" w:rsidP="00500FCF">
      <w:pPr>
        <w:pStyle w:val="CORPSDETEXTE-Arial12"/>
        <w:rPr>
          <w:lang w:eastAsia="fr-CA"/>
        </w:rPr>
      </w:pPr>
      <w:r>
        <w:rPr>
          <w:lang w:eastAsia="fr-CA"/>
        </w:rPr>
        <w:t>Le prix couvre notamment</w:t>
      </w:r>
      <w:r w:rsidR="000C72D6">
        <w:rPr>
          <w:lang w:eastAsia="fr-CA"/>
        </w:rPr>
        <w:t>, mais sans s’y limiter :</w:t>
      </w:r>
    </w:p>
    <w:p w14:paraId="05D28757" w14:textId="6A4E5607" w:rsidR="000C72D6" w:rsidRDefault="00500FCF" w:rsidP="000C72D6">
      <w:pPr>
        <w:pStyle w:val="CORPSDETEXTE-Arial12"/>
        <w:numPr>
          <w:ilvl w:val="0"/>
          <w:numId w:val="13"/>
        </w:numPr>
        <w:rPr>
          <w:lang w:eastAsia="fr-CA"/>
        </w:rPr>
      </w:pPr>
      <w:r>
        <w:rPr>
          <w:lang w:eastAsia="fr-CA"/>
        </w:rPr>
        <w:t xml:space="preserve">les frais et les coûts du maintien de l’organisation de chantier liés à la location et à l’entretien des locaux et des services pendant les travaux (tels que </w:t>
      </w:r>
      <w:r w:rsidR="00451C9A">
        <w:rPr>
          <w:lang w:eastAsia="fr-CA"/>
        </w:rPr>
        <w:t xml:space="preserve">l’eau potable, </w:t>
      </w:r>
      <w:r w:rsidR="000D3598">
        <w:t>les installations sanitaires</w:t>
      </w:r>
      <w:r w:rsidR="00451C9A">
        <w:rPr>
          <w:lang w:eastAsia="fr-CA"/>
        </w:rPr>
        <w:t xml:space="preserve">, </w:t>
      </w:r>
      <w:r>
        <w:rPr>
          <w:lang w:eastAsia="fr-CA"/>
        </w:rPr>
        <w:t xml:space="preserve">l'électricité, la téléphonie, </w:t>
      </w:r>
      <w:r w:rsidR="00451C9A">
        <w:rPr>
          <w:lang w:eastAsia="fr-CA"/>
        </w:rPr>
        <w:t xml:space="preserve">la connexion </w:t>
      </w:r>
      <w:r>
        <w:rPr>
          <w:lang w:eastAsia="fr-CA"/>
        </w:rPr>
        <w:t>Internet, le système antivol, etc.)</w:t>
      </w:r>
      <w:r w:rsidR="000C72D6">
        <w:rPr>
          <w:lang w:eastAsia="fr-CA"/>
        </w:rPr>
        <w:t>;</w:t>
      </w:r>
    </w:p>
    <w:p w14:paraId="0998A09D" w14:textId="7A70458D" w:rsidR="000C72D6" w:rsidRDefault="00500FCF" w:rsidP="000C72D6">
      <w:pPr>
        <w:pStyle w:val="CORPSDETEXTE-Arial12"/>
        <w:numPr>
          <w:ilvl w:val="0"/>
          <w:numId w:val="13"/>
        </w:numPr>
        <w:rPr>
          <w:lang w:eastAsia="fr-CA"/>
        </w:rPr>
      </w:pPr>
      <w:r>
        <w:rPr>
          <w:lang w:eastAsia="fr-CA"/>
        </w:rPr>
        <w:t>l’entretien de l’aire de chantier et d</w:t>
      </w:r>
      <w:r w:rsidR="00451C9A">
        <w:rPr>
          <w:lang w:eastAsia="fr-CA"/>
        </w:rPr>
        <w:t>u ou d</w:t>
      </w:r>
      <w:r>
        <w:rPr>
          <w:lang w:eastAsia="fr-CA"/>
        </w:rPr>
        <w:t>es chemin</w:t>
      </w:r>
      <w:r w:rsidR="00451C9A">
        <w:rPr>
          <w:lang w:eastAsia="fr-CA"/>
        </w:rPr>
        <w:t>(s)</w:t>
      </w:r>
      <w:r>
        <w:rPr>
          <w:lang w:eastAsia="fr-CA"/>
        </w:rPr>
        <w:t xml:space="preserve"> d’accès (lorsque requis)</w:t>
      </w:r>
      <w:r w:rsidR="000C72D6">
        <w:rPr>
          <w:lang w:eastAsia="fr-CA"/>
        </w:rPr>
        <w:t>;</w:t>
      </w:r>
    </w:p>
    <w:p w14:paraId="34EE1571" w14:textId="40291979" w:rsidR="000C72D6" w:rsidRDefault="00500FCF" w:rsidP="000C72D6">
      <w:pPr>
        <w:pStyle w:val="CORPSDETEXTE-Arial12"/>
        <w:numPr>
          <w:ilvl w:val="0"/>
          <w:numId w:val="13"/>
        </w:numPr>
        <w:rPr>
          <w:lang w:eastAsia="fr-CA"/>
        </w:rPr>
      </w:pPr>
      <w:r>
        <w:rPr>
          <w:lang w:eastAsia="fr-CA"/>
        </w:rPr>
        <w:t>l’entretien des ouvrages temporaires ne faisant pas l’objet d’un article particulier au bordereau</w:t>
      </w:r>
      <w:r w:rsidR="000C72D6">
        <w:rPr>
          <w:lang w:eastAsia="fr-CA"/>
        </w:rPr>
        <w:t>;</w:t>
      </w:r>
    </w:p>
    <w:p w14:paraId="7A3EBCC5" w14:textId="5C878128" w:rsidR="000C72D6" w:rsidRDefault="000C72D6" w:rsidP="000C72D6">
      <w:pPr>
        <w:pStyle w:val="CORPSDETEXTE-Arial12"/>
        <w:numPr>
          <w:ilvl w:val="0"/>
          <w:numId w:val="13"/>
        </w:numPr>
        <w:rPr>
          <w:lang w:eastAsia="fr-CA"/>
        </w:rPr>
      </w:pPr>
      <w:r>
        <w:rPr>
          <w:lang w:eastAsia="fr-CA"/>
        </w:rPr>
        <w:t xml:space="preserve">le </w:t>
      </w:r>
      <w:r w:rsidR="00500FCF">
        <w:rPr>
          <w:lang w:eastAsia="fr-CA"/>
        </w:rPr>
        <w:t xml:space="preserve">personnel et </w:t>
      </w:r>
      <w:r>
        <w:rPr>
          <w:lang w:eastAsia="fr-CA"/>
        </w:rPr>
        <w:t xml:space="preserve">le </w:t>
      </w:r>
      <w:r w:rsidR="00500FCF">
        <w:rPr>
          <w:lang w:eastAsia="fr-CA"/>
        </w:rPr>
        <w:t xml:space="preserve">matériel nécessaire à l’encadrement et à la supervision des travaux incluant </w:t>
      </w:r>
      <w:r>
        <w:rPr>
          <w:lang w:eastAsia="fr-CA"/>
        </w:rPr>
        <w:t xml:space="preserve">les </w:t>
      </w:r>
      <w:r w:rsidR="00500FCF">
        <w:rPr>
          <w:lang w:eastAsia="fr-CA"/>
        </w:rPr>
        <w:t xml:space="preserve">frais de pension d’hébergement </w:t>
      </w:r>
      <w:r w:rsidR="00166723">
        <w:rPr>
          <w:lang w:eastAsia="fr-CA"/>
        </w:rPr>
        <w:t xml:space="preserve">et de subsistance </w:t>
      </w:r>
      <w:r w:rsidR="00500FCF">
        <w:rPr>
          <w:lang w:eastAsia="fr-CA"/>
        </w:rPr>
        <w:t>lorsque requis</w:t>
      </w:r>
      <w:r>
        <w:rPr>
          <w:lang w:eastAsia="fr-CA"/>
        </w:rPr>
        <w:t>;</w:t>
      </w:r>
    </w:p>
    <w:p w14:paraId="50C66BE6" w14:textId="15583929" w:rsidR="000C72D6" w:rsidRDefault="000C72D6" w:rsidP="000C72D6">
      <w:pPr>
        <w:pStyle w:val="CORPSDETEXTE-Arial12"/>
        <w:numPr>
          <w:ilvl w:val="0"/>
          <w:numId w:val="13"/>
        </w:numPr>
        <w:rPr>
          <w:lang w:eastAsia="fr-CA"/>
        </w:rPr>
      </w:pPr>
      <w:r>
        <w:rPr>
          <w:lang w:eastAsia="fr-CA"/>
        </w:rPr>
        <w:t xml:space="preserve">le </w:t>
      </w:r>
      <w:r w:rsidR="00500FCF">
        <w:rPr>
          <w:lang w:eastAsia="fr-CA"/>
        </w:rPr>
        <w:t xml:space="preserve">matériel, </w:t>
      </w:r>
      <w:r w:rsidR="00451C9A">
        <w:rPr>
          <w:lang w:eastAsia="fr-CA"/>
        </w:rPr>
        <w:t>la</w:t>
      </w:r>
      <w:r w:rsidR="00451C9A" w:rsidRPr="00500FCF">
        <w:t xml:space="preserve"> </w:t>
      </w:r>
      <w:r w:rsidR="00451C9A" w:rsidRPr="00500FCF">
        <w:rPr>
          <w:lang w:eastAsia="fr-CA"/>
        </w:rPr>
        <w:t>machinerie</w:t>
      </w:r>
      <w:r w:rsidR="00451C9A">
        <w:rPr>
          <w:lang w:eastAsia="fr-CA"/>
        </w:rPr>
        <w:t xml:space="preserve"> et </w:t>
      </w:r>
      <w:r w:rsidR="00695CF3">
        <w:rPr>
          <w:lang w:eastAsia="fr-CA"/>
        </w:rPr>
        <w:t xml:space="preserve">les </w:t>
      </w:r>
      <w:r w:rsidR="00500FCF">
        <w:rPr>
          <w:lang w:eastAsia="fr-CA"/>
        </w:rPr>
        <w:t>équipement</w:t>
      </w:r>
      <w:r w:rsidR="00451C9A">
        <w:rPr>
          <w:lang w:eastAsia="fr-CA"/>
        </w:rPr>
        <w:t>s</w:t>
      </w:r>
      <w:r w:rsidR="00500FCF">
        <w:rPr>
          <w:lang w:eastAsia="fr-CA"/>
        </w:rPr>
        <w:t xml:space="preserve"> </w:t>
      </w:r>
      <w:r w:rsidR="00500FCF" w:rsidRPr="00500FCF">
        <w:rPr>
          <w:lang w:eastAsia="fr-CA"/>
        </w:rPr>
        <w:t xml:space="preserve">nécessaires au fonctionnement et à l’entretien du chantier, à la mobilisation et la démobilisation de fin de saison ou </w:t>
      </w:r>
      <w:r w:rsidR="00451C9A">
        <w:rPr>
          <w:lang w:eastAsia="fr-CA"/>
        </w:rPr>
        <w:t>pour chaque phase de travaux</w:t>
      </w:r>
      <w:r w:rsidR="00500FCF" w:rsidRPr="00500FCF">
        <w:rPr>
          <w:lang w:eastAsia="fr-CA"/>
        </w:rPr>
        <w:t xml:space="preserve"> (ex. : déplacement des locaux de chantier, débranchement et rebranchement</w:t>
      </w:r>
      <w:r w:rsidR="00451C9A">
        <w:rPr>
          <w:lang w:eastAsia="fr-CA"/>
        </w:rPr>
        <w:t xml:space="preserve"> de l’eau potable, des</w:t>
      </w:r>
      <w:r w:rsidR="000D3598">
        <w:t xml:space="preserve"> installations sanitaires</w:t>
      </w:r>
      <w:r w:rsidR="00451C9A">
        <w:rPr>
          <w:lang w:eastAsia="fr-CA"/>
        </w:rPr>
        <w:t xml:space="preserve">, de </w:t>
      </w:r>
      <w:r w:rsidR="00500FCF" w:rsidRPr="00500FCF">
        <w:rPr>
          <w:lang w:eastAsia="fr-CA"/>
        </w:rPr>
        <w:t>l’électricité, etc.)</w:t>
      </w:r>
      <w:r>
        <w:rPr>
          <w:lang w:eastAsia="fr-CA"/>
        </w:rPr>
        <w:t>;</w:t>
      </w:r>
    </w:p>
    <w:p w14:paraId="3EA6422F" w14:textId="63BFCB2A" w:rsidR="00500FCF" w:rsidRDefault="00500FCF" w:rsidP="00C9382A">
      <w:pPr>
        <w:pStyle w:val="CORPSDETEXTE-Arial12"/>
        <w:numPr>
          <w:ilvl w:val="0"/>
          <w:numId w:val="13"/>
        </w:numPr>
        <w:rPr>
          <w:lang w:eastAsia="fr-CA"/>
        </w:rPr>
      </w:pPr>
      <w:r w:rsidRPr="00500FCF">
        <w:rPr>
          <w:lang w:eastAsia="fr-CA"/>
        </w:rPr>
        <w:t>et il inclut toute dépense incidente.</w:t>
      </w:r>
    </w:p>
    <w:p w14:paraId="4FE1F8B4" w14:textId="57B0138E" w:rsidR="00383F07" w:rsidRPr="00500FCF" w:rsidRDefault="00383F07" w:rsidP="00383F07">
      <w:pPr>
        <w:pStyle w:val="CORPSDETEXTE-Arial12"/>
        <w:rPr>
          <w:lang w:eastAsia="fr-CA"/>
        </w:rPr>
      </w:pPr>
      <w:r>
        <w:rPr>
          <w:lang w:eastAsia="fr-CA"/>
        </w:rPr>
        <w:t xml:space="preserve">Le paiement du maintien de l’organisation de chantier est effectué </w:t>
      </w:r>
      <w:r w:rsidR="00665408">
        <w:rPr>
          <w:lang w:eastAsia="fr-CA"/>
        </w:rPr>
        <w:t xml:space="preserve">mensuellement en fonction de </w:t>
      </w:r>
      <w:r>
        <w:rPr>
          <w:lang w:eastAsia="fr-CA"/>
        </w:rPr>
        <w:t>l’avancement des travaux.</w:t>
      </w:r>
    </w:p>
    <w:p w14:paraId="6DAE6722" w14:textId="77777777" w:rsidR="00B142E2" w:rsidRPr="00B142E2" w:rsidRDefault="00B142E2" w:rsidP="00B565DA">
      <w:pPr>
        <w:pStyle w:val="Titre1"/>
      </w:pPr>
      <w:bookmarkStart w:id="51" w:name="_Toc84355017"/>
      <w:bookmarkStart w:id="52" w:name="_Toc84355133"/>
      <w:bookmarkStart w:id="53" w:name="_Toc84355325"/>
      <w:bookmarkStart w:id="54" w:name="_Toc84356337"/>
      <w:bookmarkStart w:id="55" w:name="_Toc100320092"/>
      <w:bookmarkStart w:id="56" w:name="_Hlk84356107"/>
      <w:bookmarkEnd w:id="51"/>
      <w:bookmarkEnd w:id="52"/>
      <w:bookmarkEnd w:id="53"/>
      <w:bookmarkEnd w:id="54"/>
      <w:r w:rsidRPr="00B142E2">
        <w:t>Répartition détaillée des prix</w:t>
      </w:r>
      <w:bookmarkEnd w:id="55"/>
    </w:p>
    <w:bookmarkEnd w:id="56"/>
    <w:p w14:paraId="56B76F2C" w14:textId="0AFC933B" w:rsidR="00B142E2" w:rsidRPr="00B142E2" w:rsidRDefault="00B142E2" w:rsidP="007018F3">
      <w:pPr>
        <w:spacing w:before="120" w:after="120"/>
        <w:jc w:val="both"/>
        <w:rPr>
          <w:rFonts w:cs="Arial"/>
          <w:lang w:eastAsia="fr-CA"/>
        </w:rPr>
      </w:pPr>
      <w:r w:rsidRPr="00B142E2">
        <w:rPr>
          <w:rFonts w:cs="Arial"/>
          <w:lang w:eastAsia="fr-CA"/>
        </w:rPr>
        <w:t>L’entrepreneur doit soumettre la répartition détaillée des prix de</w:t>
      </w:r>
      <w:r w:rsidR="00665408">
        <w:rPr>
          <w:rFonts w:cs="Arial"/>
          <w:lang w:eastAsia="fr-CA"/>
        </w:rPr>
        <w:t>s</w:t>
      </w:r>
      <w:r w:rsidRPr="00B142E2">
        <w:rPr>
          <w:rFonts w:cs="Arial"/>
          <w:lang w:eastAsia="fr-CA"/>
        </w:rPr>
        <w:t xml:space="preserve"> deux articles du bordereau selon </w:t>
      </w:r>
      <w:r w:rsidR="00E73FCE">
        <w:rPr>
          <w:rFonts w:cs="Arial"/>
          <w:lang w:eastAsia="fr-CA"/>
        </w:rPr>
        <w:t>le</w:t>
      </w:r>
      <w:r w:rsidR="007018F3">
        <w:rPr>
          <w:rFonts w:cs="Arial"/>
          <w:lang w:eastAsia="fr-CA"/>
        </w:rPr>
        <w:t xml:space="preserve">s tableaux </w:t>
      </w:r>
      <w:r w:rsidR="00E73FCE">
        <w:rPr>
          <w:rFonts w:cs="Arial"/>
          <w:lang w:eastAsia="fr-CA"/>
        </w:rPr>
        <w:t xml:space="preserve">présentés </w:t>
      </w:r>
      <w:r w:rsidRPr="00B142E2">
        <w:rPr>
          <w:rFonts w:cs="Arial"/>
          <w:lang w:eastAsia="fr-CA"/>
        </w:rPr>
        <w:t>aux deux annexes suivantes :</w:t>
      </w:r>
    </w:p>
    <w:p w14:paraId="5630D382" w14:textId="5149B047" w:rsidR="00B142E2" w:rsidRPr="000D3598" w:rsidRDefault="00B142E2" w:rsidP="00C9382A">
      <w:pPr>
        <w:pStyle w:val="Paragraphedeliste"/>
        <w:numPr>
          <w:ilvl w:val="0"/>
          <w:numId w:val="10"/>
        </w:numPr>
        <w:spacing w:before="120" w:after="120"/>
        <w:contextualSpacing w:val="0"/>
        <w:rPr>
          <w:szCs w:val="20"/>
        </w:rPr>
      </w:pPr>
      <w:r w:rsidRPr="00956F42">
        <w:rPr>
          <w:szCs w:val="20"/>
          <w:highlight w:val="yellow"/>
        </w:rPr>
        <w:t>Annexe A</w:t>
      </w:r>
      <w:r w:rsidRPr="000D3598">
        <w:rPr>
          <w:szCs w:val="20"/>
        </w:rPr>
        <w:t xml:space="preserve"> – </w:t>
      </w:r>
      <w:r w:rsidR="00665408">
        <w:rPr>
          <w:szCs w:val="20"/>
        </w:rPr>
        <w:t>« </w:t>
      </w:r>
      <w:r w:rsidRPr="000D3598">
        <w:rPr>
          <w:szCs w:val="20"/>
        </w:rPr>
        <w:t>Répartition détaillée du prix de l’article « Mobilisation</w:t>
      </w:r>
      <w:r w:rsidR="000D3598">
        <w:rPr>
          <w:szCs w:val="20"/>
        </w:rPr>
        <w:t xml:space="preserve"> et</w:t>
      </w:r>
      <w:r w:rsidRPr="000D3598">
        <w:rPr>
          <w:szCs w:val="20"/>
        </w:rPr>
        <w:t xml:space="preserve"> démobilisation </w:t>
      </w:r>
      <w:r w:rsidR="00166723">
        <w:rPr>
          <w:szCs w:val="20"/>
        </w:rPr>
        <w:t xml:space="preserve">et frais </w:t>
      </w:r>
      <w:r w:rsidRPr="000D3598">
        <w:rPr>
          <w:szCs w:val="20"/>
        </w:rPr>
        <w:t>de chantier » du bordereau</w:t>
      </w:r>
      <w:r w:rsidR="00665408">
        <w:rPr>
          <w:szCs w:val="20"/>
        </w:rPr>
        <w:t> »</w:t>
      </w:r>
      <w:r w:rsidRPr="000D3598">
        <w:rPr>
          <w:szCs w:val="20"/>
        </w:rPr>
        <w:t>;</w:t>
      </w:r>
    </w:p>
    <w:p w14:paraId="67385093" w14:textId="1E1747D8" w:rsidR="00E73FCE" w:rsidRDefault="00B142E2" w:rsidP="00C9382A">
      <w:pPr>
        <w:pStyle w:val="Paragraphedeliste"/>
        <w:numPr>
          <w:ilvl w:val="0"/>
          <w:numId w:val="10"/>
        </w:numPr>
        <w:spacing w:before="120" w:after="120"/>
        <w:contextualSpacing w:val="0"/>
        <w:rPr>
          <w:szCs w:val="20"/>
        </w:rPr>
      </w:pPr>
      <w:r w:rsidRPr="00956F42">
        <w:rPr>
          <w:szCs w:val="20"/>
          <w:highlight w:val="yellow"/>
        </w:rPr>
        <w:t>Annexe B</w:t>
      </w:r>
      <w:r w:rsidRPr="000D3598">
        <w:rPr>
          <w:szCs w:val="20"/>
        </w:rPr>
        <w:t xml:space="preserve"> – </w:t>
      </w:r>
      <w:r w:rsidR="00665408">
        <w:rPr>
          <w:szCs w:val="20"/>
        </w:rPr>
        <w:t>« </w:t>
      </w:r>
      <w:r w:rsidRPr="000D3598">
        <w:rPr>
          <w:szCs w:val="20"/>
        </w:rPr>
        <w:t>Répartition détaillée du prix de l’article « Maintien de l’organisation de chantier » du bordereau</w:t>
      </w:r>
      <w:r w:rsidR="00665408">
        <w:rPr>
          <w:szCs w:val="20"/>
        </w:rPr>
        <w:t> »</w:t>
      </w:r>
      <w:r w:rsidRPr="000D3598">
        <w:rPr>
          <w:szCs w:val="20"/>
        </w:rPr>
        <w:t>.</w:t>
      </w:r>
    </w:p>
    <w:p w14:paraId="28683E07" w14:textId="4CB881FB" w:rsidR="00677926" w:rsidRDefault="00026C00" w:rsidP="00677926">
      <w:pPr>
        <w:spacing w:before="120" w:after="120"/>
        <w:rPr>
          <w:szCs w:val="20"/>
        </w:rPr>
      </w:pPr>
      <w:r>
        <w:rPr>
          <w:szCs w:val="20"/>
        </w:rPr>
        <w:t>À cet effet, l</w:t>
      </w:r>
      <w:r w:rsidR="00256D7B">
        <w:rPr>
          <w:szCs w:val="20"/>
        </w:rPr>
        <w:t>’entrepreneur doit</w:t>
      </w:r>
      <w:r w:rsidR="00677926">
        <w:rPr>
          <w:szCs w:val="20"/>
        </w:rPr>
        <w:t> :</w:t>
      </w:r>
    </w:p>
    <w:p w14:paraId="05151CE6" w14:textId="50C62FB6" w:rsidR="00677926" w:rsidRDefault="00677926" w:rsidP="00C9382A">
      <w:pPr>
        <w:pStyle w:val="Paragraphedeliste"/>
        <w:numPr>
          <w:ilvl w:val="0"/>
          <w:numId w:val="14"/>
        </w:numPr>
        <w:spacing w:before="120" w:after="120"/>
        <w:contextualSpacing w:val="0"/>
        <w:rPr>
          <w:szCs w:val="20"/>
        </w:rPr>
      </w:pPr>
      <w:r>
        <w:rPr>
          <w:szCs w:val="20"/>
        </w:rPr>
        <w:t>R</w:t>
      </w:r>
      <w:r w:rsidR="00256D7B" w:rsidRPr="00677926">
        <w:rPr>
          <w:szCs w:val="20"/>
        </w:rPr>
        <w:t xml:space="preserve">emplir chaque case </w:t>
      </w:r>
      <w:r w:rsidR="00026C00">
        <w:rPr>
          <w:szCs w:val="20"/>
        </w:rPr>
        <w:t>des deux tableaux</w:t>
      </w:r>
      <w:r w:rsidR="00256D7B" w:rsidRPr="00677926">
        <w:rPr>
          <w:szCs w:val="20"/>
        </w:rPr>
        <w:t xml:space="preserve"> en indiquant le prix réel de cha</w:t>
      </w:r>
      <w:r w:rsidR="00026C00">
        <w:rPr>
          <w:szCs w:val="20"/>
        </w:rPr>
        <w:t>cun des items</w:t>
      </w:r>
      <w:r>
        <w:rPr>
          <w:szCs w:val="20"/>
        </w:rPr>
        <w:t>;</w:t>
      </w:r>
    </w:p>
    <w:p w14:paraId="337FB8D0" w14:textId="12517F66" w:rsidR="00677926" w:rsidRDefault="00677926" w:rsidP="00677926">
      <w:pPr>
        <w:pStyle w:val="Paragraphedeliste"/>
        <w:numPr>
          <w:ilvl w:val="0"/>
          <w:numId w:val="14"/>
        </w:numPr>
        <w:spacing w:before="120" w:after="120"/>
        <w:contextualSpacing w:val="0"/>
        <w:rPr>
          <w:szCs w:val="20"/>
        </w:rPr>
      </w:pPr>
      <w:r>
        <w:rPr>
          <w:szCs w:val="20"/>
        </w:rPr>
        <w:t>Présenter le justificatif de chaque prix en complétant la portion</w:t>
      </w:r>
      <w:r w:rsidR="00166723">
        <w:rPr>
          <w:szCs w:val="20"/>
        </w:rPr>
        <w:t xml:space="preserve"> identifiée</w:t>
      </w:r>
      <w:r w:rsidR="00956F42">
        <w:rPr>
          <w:szCs w:val="20"/>
        </w:rPr>
        <w:t xml:space="preserve"> « Justificatifs » </w:t>
      </w:r>
      <w:r w:rsidR="00026C00">
        <w:rPr>
          <w:szCs w:val="20"/>
        </w:rPr>
        <w:t xml:space="preserve">pour </w:t>
      </w:r>
      <w:r w:rsidR="00665408">
        <w:rPr>
          <w:szCs w:val="20"/>
        </w:rPr>
        <w:t xml:space="preserve">chaque item des </w:t>
      </w:r>
      <w:r>
        <w:rPr>
          <w:szCs w:val="20"/>
        </w:rPr>
        <w:t>deux tableau</w:t>
      </w:r>
      <w:r w:rsidR="00026C00">
        <w:rPr>
          <w:szCs w:val="20"/>
        </w:rPr>
        <w:t>x,</w:t>
      </w:r>
      <w:r>
        <w:rPr>
          <w:szCs w:val="20"/>
        </w:rPr>
        <w:t xml:space="preserve"> </w:t>
      </w:r>
    </w:p>
    <w:p w14:paraId="73B4AAB3" w14:textId="2F228188" w:rsidR="00256D7B" w:rsidRDefault="00677926" w:rsidP="00C9382A">
      <w:pPr>
        <w:pStyle w:val="Paragraphedeliste"/>
        <w:numPr>
          <w:ilvl w:val="0"/>
          <w:numId w:val="14"/>
        </w:numPr>
        <w:spacing w:before="120" w:after="120"/>
        <w:contextualSpacing w:val="0"/>
        <w:rPr>
          <w:szCs w:val="20"/>
        </w:rPr>
      </w:pPr>
      <w:r w:rsidRPr="00677926">
        <w:rPr>
          <w:szCs w:val="20"/>
        </w:rPr>
        <w:t>Si l’espace</w:t>
      </w:r>
      <w:r>
        <w:rPr>
          <w:szCs w:val="20"/>
        </w:rPr>
        <w:t xml:space="preserve"> disponible est insuffisant, l’entrepreneur peut joindre </w:t>
      </w:r>
      <w:r w:rsidR="00524A64">
        <w:rPr>
          <w:szCs w:val="20"/>
        </w:rPr>
        <w:t>les détails justificatifs sur un document distinct en annexe aux tableaux.</w:t>
      </w:r>
    </w:p>
    <w:p w14:paraId="59D00058" w14:textId="77777777" w:rsidR="008304B3" w:rsidRPr="008304B3" w:rsidRDefault="008304B3" w:rsidP="008304B3">
      <w:pPr>
        <w:spacing w:before="120" w:after="120"/>
        <w:rPr>
          <w:szCs w:val="20"/>
        </w:rPr>
      </w:pPr>
    </w:p>
    <w:p w14:paraId="2F9BB063" w14:textId="77777777" w:rsidR="000C72D6" w:rsidRDefault="000C72D6">
      <w:pPr>
        <w:spacing w:before="120" w:after="120"/>
        <w:jc w:val="both"/>
      </w:pPr>
    </w:p>
    <w:p w14:paraId="246E139F" w14:textId="7D8698AA" w:rsidR="000C72D6" w:rsidRPr="00E73FCE" w:rsidRDefault="000C72D6" w:rsidP="00C9382A">
      <w:pPr>
        <w:spacing w:before="120" w:after="120"/>
        <w:jc w:val="both"/>
        <w:sectPr w:rsidR="000C72D6" w:rsidRPr="00E73FCE" w:rsidSect="00155046">
          <w:headerReference w:type="default" r:id="rId13"/>
          <w:footerReference w:type="default" r:id="rId14"/>
          <w:footerReference w:type="first" r:id="rId15"/>
          <w:pgSz w:w="12240" w:h="20160" w:code="5"/>
          <w:pgMar w:top="1440" w:right="1800" w:bottom="1440" w:left="1800" w:header="706" w:footer="360" w:gutter="0"/>
          <w:cols w:space="708"/>
          <w:formProt w:val="0"/>
          <w:docGrid w:linePitch="360"/>
        </w:sectPr>
      </w:pPr>
    </w:p>
    <w:p w14:paraId="2DF36F5D" w14:textId="7B87FC7C" w:rsidR="00051199" w:rsidRPr="000078B3" w:rsidRDefault="006821CF" w:rsidP="00956F42">
      <w:pPr>
        <w:pStyle w:val="Lgende"/>
        <w:spacing w:before="360" w:after="240"/>
        <w:rPr>
          <w:rFonts w:cs="Arial"/>
          <w:color w:val="auto"/>
          <w:sz w:val="24"/>
          <w:szCs w:val="24"/>
        </w:rPr>
      </w:pPr>
      <w:bookmarkStart w:id="57" w:name="_Toc100320093"/>
      <w:r w:rsidRPr="00956F42">
        <w:rPr>
          <w:rFonts w:cs="Arial"/>
          <w:color w:val="auto"/>
          <w:sz w:val="24"/>
          <w:szCs w:val="24"/>
          <w:highlight w:val="yellow"/>
        </w:rPr>
        <w:lastRenderedPageBreak/>
        <w:t xml:space="preserve">Annexe </w:t>
      </w:r>
      <w:r w:rsidRPr="00956F42">
        <w:rPr>
          <w:rFonts w:cs="Arial"/>
          <w:color w:val="auto"/>
          <w:sz w:val="24"/>
          <w:szCs w:val="24"/>
          <w:highlight w:val="yellow"/>
        </w:rPr>
        <w:fldChar w:fldCharType="begin"/>
      </w:r>
      <w:r w:rsidRPr="00956F42">
        <w:rPr>
          <w:rFonts w:cs="Arial"/>
          <w:color w:val="auto"/>
          <w:sz w:val="24"/>
          <w:szCs w:val="24"/>
          <w:highlight w:val="yellow"/>
        </w:rPr>
        <w:instrText xml:space="preserve"> SEQ Annexe \* ALPHABETIC </w:instrText>
      </w:r>
      <w:r w:rsidRPr="00956F42">
        <w:rPr>
          <w:rFonts w:cs="Arial"/>
          <w:color w:val="auto"/>
          <w:sz w:val="24"/>
          <w:szCs w:val="24"/>
          <w:highlight w:val="yellow"/>
        </w:rPr>
        <w:fldChar w:fldCharType="separate"/>
      </w:r>
      <w:r w:rsidR="00D63CD2">
        <w:rPr>
          <w:rFonts w:cs="Arial"/>
          <w:noProof/>
          <w:color w:val="auto"/>
          <w:sz w:val="24"/>
          <w:szCs w:val="24"/>
          <w:highlight w:val="yellow"/>
        </w:rPr>
        <w:t>A</w:t>
      </w:r>
      <w:r w:rsidRPr="00956F42">
        <w:rPr>
          <w:rFonts w:cs="Arial"/>
          <w:color w:val="auto"/>
          <w:sz w:val="24"/>
          <w:szCs w:val="24"/>
          <w:highlight w:val="yellow"/>
        </w:rPr>
        <w:fldChar w:fldCharType="end"/>
      </w:r>
      <w:r w:rsidRPr="000078B3">
        <w:rPr>
          <w:rFonts w:cs="Arial"/>
          <w:color w:val="auto"/>
          <w:sz w:val="24"/>
          <w:szCs w:val="24"/>
        </w:rPr>
        <w:t xml:space="preserve"> </w:t>
      </w:r>
      <w:r w:rsidR="00127134" w:rsidRPr="000078B3">
        <w:rPr>
          <w:rFonts w:cs="Arial"/>
          <w:color w:val="auto"/>
          <w:sz w:val="24"/>
          <w:szCs w:val="24"/>
        </w:rPr>
        <w:t>–</w:t>
      </w:r>
      <w:r w:rsidRPr="000078B3">
        <w:rPr>
          <w:rFonts w:cs="Arial"/>
          <w:color w:val="auto"/>
          <w:sz w:val="24"/>
          <w:szCs w:val="24"/>
        </w:rPr>
        <w:t xml:space="preserve"> </w:t>
      </w:r>
      <w:r w:rsidR="009A2340" w:rsidRPr="000078B3">
        <w:rPr>
          <w:rFonts w:cs="Arial"/>
          <w:color w:val="auto"/>
          <w:sz w:val="24"/>
          <w:szCs w:val="24"/>
        </w:rPr>
        <w:t xml:space="preserve">Répartition détaillée du prix de </w:t>
      </w:r>
      <w:r w:rsidR="000078B3" w:rsidRPr="000078B3">
        <w:rPr>
          <w:rFonts w:cs="Arial"/>
          <w:color w:val="auto"/>
          <w:sz w:val="24"/>
          <w:szCs w:val="24"/>
        </w:rPr>
        <w:t>l’article</w:t>
      </w:r>
      <w:r w:rsidR="009A2340" w:rsidRPr="000078B3">
        <w:rPr>
          <w:rFonts w:cs="Arial"/>
          <w:color w:val="auto"/>
          <w:sz w:val="24"/>
          <w:szCs w:val="24"/>
        </w:rPr>
        <w:t xml:space="preserve"> « Mobilisation</w:t>
      </w:r>
      <w:r w:rsidR="00055DA2" w:rsidRPr="000078B3">
        <w:rPr>
          <w:rFonts w:cs="Arial"/>
          <w:color w:val="auto"/>
          <w:sz w:val="24"/>
          <w:szCs w:val="24"/>
        </w:rPr>
        <w:t xml:space="preserve">, </w:t>
      </w:r>
      <w:r w:rsidR="009A2340" w:rsidRPr="000078B3">
        <w:rPr>
          <w:rFonts w:cs="Arial"/>
          <w:color w:val="auto"/>
          <w:sz w:val="24"/>
          <w:szCs w:val="24"/>
        </w:rPr>
        <w:t xml:space="preserve">démobilisation </w:t>
      </w:r>
      <w:r w:rsidR="00055DA2" w:rsidRPr="000078B3">
        <w:rPr>
          <w:rFonts w:cs="Arial"/>
          <w:color w:val="auto"/>
          <w:sz w:val="24"/>
          <w:szCs w:val="24"/>
        </w:rPr>
        <w:t xml:space="preserve">et frais </w:t>
      </w:r>
      <w:r w:rsidR="009A2340" w:rsidRPr="000078B3">
        <w:rPr>
          <w:rFonts w:cs="Arial"/>
          <w:color w:val="auto"/>
          <w:sz w:val="24"/>
          <w:szCs w:val="24"/>
        </w:rPr>
        <w:t>de chantier » du bordereau</w:t>
      </w:r>
      <w:bookmarkEnd w:id="57"/>
    </w:p>
    <w:tbl>
      <w:tblPr>
        <w:tblW w:w="11026" w:type="dxa"/>
        <w:jc w:val="center"/>
        <w:tblCellMar>
          <w:left w:w="70" w:type="dxa"/>
          <w:right w:w="70" w:type="dxa"/>
        </w:tblCellMar>
        <w:tblLook w:val="04A0" w:firstRow="1" w:lastRow="0" w:firstColumn="1" w:lastColumn="0" w:noHBand="0" w:noVBand="1"/>
      </w:tblPr>
      <w:tblGrid>
        <w:gridCol w:w="800"/>
        <w:gridCol w:w="871"/>
        <w:gridCol w:w="900"/>
        <w:gridCol w:w="4060"/>
        <w:gridCol w:w="2660"/>
        <w:gridCol w:w="1800"/>
      </w:tblGrid>
      <w:tr w:rsidR="00D618FE" w:rsidRPr="000A4E06" w14:paraId="4566B12A" w14:textId="77777777" w:rsidTr="00142478">
        <w:trPr>
          <w:trHeight w:val="360"/>
          <w:jc w:val="center"/>
        </w:trPr>
        <w:tc>
          <w:tcPr>
            <w:tcW w:w="2506"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51DFDB9B"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Nature des travaux</w:t>
            </w:r>
          </w:p>
        </w:tc>
        <w:tc>
          <w:tcPr>
            <w:tcW w:w="8520" w:type="dxa"/>
            <w:gridSpan w:val="3"/>
            <w:tcBorders>
              <w:top w:val="single" w:sz="4" w:space="0" w:color="808080"/>
              <w:left w:val="nil"/>
              <w:bottom w:val="single" w:sz="4" w:space="0" w:color="808080"/>
              <w:right w:val="single" w:sz="4" w:space="0" w:color="808080"/>
            </w:tcBorders>
            <w:shd w:val="clear" w:color="auto" w:fill="auto"/>
            <w:noWrap/>
            <w:vAlign w:val="center"/>
            <w:hideMark/>
          </w:tcPr>
          <w:p w14:paraId="13F8A88C"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 </w:t>
            </w:r>
          </w:p>
        </w:tc>
      </w:tr>
      <w:tr w:rsidR="00D618FE" w:rsidRPr="000A4E06" w14:paraId="4C3DE214" w14:textId="77777777" w:rsidTr="00142478">
        <w:trPr>
          <w:trHeight w:val="360"/>
          <w:jc w:val="center"/>
        </w:trPr>
        <w:tc>
          <w:tcPr>
            <w:tcW w:w="2506"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0FA77BD7"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DG-DT-CS-SC</w:t>
            </w:r>
          </w:p>
        </w:tc>
        <w:tc>
          <w:tcPr>
            <w:tcW w:w="4060" w:type="dxa"/>
            <w:tcBorders>
              <w:top w:val="nil"/>
              <w:left w:val="nil"/>
              <w:bottom w:val="single" w:sz="4" w:space="0" w:color="808080"/>
              <w:right w:val="nil"/>
            </w:tcBorders>
            <w:shd w:val="clear" w:color="auto" w:fill="auto"/>
            <w:noWrap/>
            <w:vAlign w:val="center"/>
            <w:hideMark/>
          </w:tcPr>
          <w:p w14:paraId="2746A9F1"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 </w:t>
            </w:r>
          </w:p>
        </w:tc>
        <w:tc>
          <w:tcPr>
            <w:tcW w:w="2660" w:type="dxa"/>
            <w:tcBorders>
              <w:top w:val="nil"/>
              <w:left w:val="single" w:sz="4" w:space="0" w:color="808080"/>
              <w:bottom w:val="single" w:sz="4" w:space="0" w:color="808080"/>
              <w:right w:val="single" w:sz="2" w:space="0" w:color="808080"/>
            </w:tcBorders>
            <w:shd w:val="clear" w:color="000000" w:fill="F2F2F2"/>
            <w:noWrap/>
            <w:vAlign w:val="center"/>
            <w:hideMark/>
          </w:tcPr>
          <w:p w14:paraId="5CF25D4A"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Unité administrative</w:t>
            </w:r>
          </w:p>
        </w:tc>
        <w:tc>
          <w:tcPr>
            <w:tcW w:w="1800" w:type="dxa"/>
            <w:tcBorders>
              <w:top w:val="nil"/>
              <w:left w:val="single" w:sz="2" w:space="0" w:color="808080"/>
              <w:bottom w:val="single" w:sz="4" w:space="0" w:color="808080"/>
              <w:right w:val="single" w:sz="4" w:space="0" w:color="808080"/>
            </w:tcBorders>
            <w:shd w:val="clear" w:color="auto" w:fill="auto"/>
            <w:noWrap/>
            <w:vAlign w:val="center"/>
            <w:hideMark/>
          </w:tcPr>
          <w:p w14:paraId="58F1B872" w14:textId="77777777" w:rsidR="00D618FE" w:rsidRPr="00142478" w:rsidRDefault="00D618FE" w:rsidP="00D618FE">
            <w:pPr>
              <w:jc w:val="center"/>
              <w:rPr>
                <w:rFonts w:cs="Arial"/>
                <w:color w:val="000000"/>
                <w:sz w:val="22"/>
                <w:szCs w:val="22"/>
                <w:lang w:eastAsia="fr-CA"/>
              </w:rPr>
            </w:pPr>
            <w:r w:rsidRPr="00142478">
              <w:rPr>
                <w:rFonts w:cs="Arial"/>
                <w:color w:val="000000"/>
                <w:sz w:val="22"/>
                <w:szCs w:val="22"/>
                <w:lang w:eastAsia="fr-CA"/>
              </w:rPr>
              <w:t> </w:t>
            </w:r>
          </w:p>
        </w:tc>
      </w:tr>
      <w:tr w:rsidR="00D618FE" w:rsidRPr="000A4E06" w14:paraId="6D5A0285" w14:textId="77777777" w:rsidTr="00142478">
        <w:trPr>
          <w:trHeight w:val="360"/>
          <w:jc w:val="center"/>
        </w:trPr>
        <w:tc>
          <w:tcPr>
            <w:tcW w:w="2506"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7D16EBFC"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Projet</w:t>
            </w:r>
          </w:p>
        </w:tc>
        <w:tc>
          <w:tcPr>
            <w:tcW w:w="4060" w:type="dxa"/>
            <w:tcBorders>
              <w:top w:val="nil"/>
              <w:left w:val="nil"/>
              <w:bottom w:val="single" w:sz="4" w:space="0" w:color="808080"/>
              <w:right w:val="nil"/>
            </w:tcBorders>
            <w:shd w:val="clear" w:color="auto" w:fill="auto"/>
            <w:noWrap/>
            <w:vAlign w:val="center"/>
            <w:hideMark/>
          </w:tcPr>
          <w:p w14:paraId="736810C3"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 </w:t>
            </w:r>
          </w:p>
        </w:tc>
        <w:tc>
          <w:tcPr>
            <w:tcW w:w="2660" w:type="dxa"/>
            <w:tcBorders>
              <w:top w:val="single" w:sz="4" w:space="0" w:color="808080"/>
              <w:left w:val="single" w:sz="4" w:space="0" w:color="808080"/>
              <w:bottom w:val="single" w:sz="4" w:space="0" w:color="808080"/>
              <w:right w:val="single" w:sz="2" w:space="0" w:color="808080"/>
            </w:tcBorders>
            <w:shd w:val="clear" w:color="000000" w:fill="F2F2F2"/>
            <w:noWrap/>
            <w:vAlign w:val="center"/>
            <w:hideMark/>
          </w:tcPr>
          <w:p w14:paraId="7A581088"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Dossier</w:t>
            </w:r>
          </w:p>
        </w:tc>
        <w:tc>
          <w:tcPr>
            <w:tcW w:w="1800" w:type="dxa"/>
            <w:tcBorders>
              <w:top w:val="nil"/>
              <w:left w:val="single" w:sz="2" w:space="0" w:color="808080"/>
              <w:bottom w:val="single" w:sz="4" w:space="0" w:color="808080"/>
              <w:right w:val="single" w:sz="4" w:space="0" w:color="808080"/>
            </w:tcBorders>
            <w:shd w:val="clear" w:color="auto" w:fill="auto"/>
            <w:noWrap/>
            <w:vAlign w:val="center"/>
            <w:hideMark/>
          </w:tcPr>
          <w:p w14:paraId="1F7F2FD0" w14:textId="77777777" w:rsidR="00D618FE" w:rsidRPr="00142478" w:rsidRDefault="00D618FE" w:rsidP="00D618FE">
            <w:pPr>
              <w:jc w:val="center"/>
              <w:rPr>
                <w:rFonts w:cs="Arial"/>
                <w:color w:val="000000"/>
                <w:sz w:val="22"/>
                <w:szCs w:val="22"/>
                <w:lang w:eastAsia="fr-CA"/>
              </w:rPr>
            </w:pPr>
            <w:r w:rsidRPr="00142478">
              <w:rPr>
                <w:rFonts w:cs="Arial"/>
                <w:color w:val="000000"/>
                <w:sz w:val="22"/>
                <w:szCs w:val="22"/>
                <w:lang w:eastAsia="fr-CA"/>
              </w:rPr>
              <w:t> </w:t>
            </w:r>
          </w:p>
        </w:tc>
      </w:tr>
      <w:tr w:rsidR="00D618FE" w:rsidRPr="000A4E06" w14:paraId="09DF7226" w14:textId="77777777" w:rsidTr="00142478">
        <w:trPr>
          <w:trHeight w:val="360"/>
          <w:jc w:val="center"/>
        </w:trPr>
        <w:tc>
          <w:tcPr>
            <w:tcW w:w="2506"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311F9EDB" w14:textId="77777777" w:rsidR="00D618FE" w:rsidRPr="008D400C" w:rsidRDefault="00D618FE" w:rsidP="008D400C">
            <w:pPr>
              <w:rPr>
                <w:rFonts w:cs="Arial"/>
                <w:color w:val="000000"/>
                <w:sz w:val="22"/>
                <w:szCs w:val="22"/>
                <w:lang w:eastAsia="fr-CA"/>
              </w:rPr>
            </w:pPr>
            <w:r w:rsidRPr="008D400C">
              <w:rPr>
                <w:rFonts w:cs="Arial"/>
                <w:color w:val="000000"/>
                <w:sz w:val="22"/>
                <w:szCs w:val="22"/>
                <w:lang w:eastAsia="fr-CA"/>
              </w:rPr>
              <w:t>Bordereau - Document</w:t>
            </w:r>
          </w:p>
        </w:tc>
        <w:tc>
          <w:tcPr>
            <w:tcW w:w="8520" w:type="dxa"/>
            <w:gridSpan w:val="3"/>
            <w:tcBorders>
              <w:top w:val="single" w:sz="4" w:space="0" w:color="808080"/>
              <w:left w:val="nil"/>
              <w:bottom w:val="single" w:sz="4" w:space="0" w:color="808080"/>
              <w:right w:val="single" w:sz="4" w:space="0" w:color="808080"/>
            </w:tcBorders>
            <w:shd w:val="clear" w:color="auto" w:fill="auto"/>
            <w:noWrap/>
            <w:vAlign w:val="center"/>
            <w:hideMark/>
          </w:tcPr>
          <w:p w14:paraId="251DF8D3"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 </w:t>
            </w:r>
          </w:p>
        </w:tc>
      </w:tr>
      <w:tr w:rsidR="00D618FE" w:rsidRPr="000A4E06" w14:paraId="45473F32" w14:textId="77777777" w:rsidTr="00142478">
        <w:trPr>
          <w:trHeight w:val="705"/>
          <w:jc w:val="center"/>
        </w:trPr>
        <w:tc>
          <w:tcPr>
            <w:tcW w:w="2506"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5C2AD7D2" w14:textId="77777777" w:rsidR="00D618FE" w:rsidRPr="008D400C" w:rsidRDefault="00D618FE" w:rsidP="00D618FE">
            <w:pPr>
              <w:ind w:firstLineChars="100" w:firstLine="220"/>
              <w:rPr>
                <w:rFonts w:cs="Arial"/>
                <w:color w:val="000000"/>
                <w:sz w:val="22"/>
                <w:szCs w:val="22"/>
                <w:lang w:eastAsia="fr-CA"/>
              </w:rPr>
            </w:pPr>
            <w:r w:rsidRPr="008D400C">
              <w:rPr>
                <w:rFonts w:cs="Arial"/>
                <w:color w:val="000000"/>
                <w:sz w:val="22"/>
                <w:szCs w:val="22"/>
                <w:lang w:eastAsia="fr-CA"/>
              </w:rPr>
              <w:t>Article du bordereau</w:t>
            </w:r>
          </w:p>
        </w:tc>
        <w:tc>
          <w:tcPr>
            <w:tcW w:w="6720" w:type="dxa"/>
            <w:gridSpan w:val="2"/>
            <w:tcBorders>
              <w:top w:val="single" w:sz="4" w:space="0" w:color="808080"/>
              <w:left w:val="nil"/>
              <w:bottom w:val="single" w:sz="4" w:space="0" w:color="808080"/>
              <w:right w:val="nil"/>
            </w:tcBorders>
            <w:shd w:val="clear" w:color="auto" w:fill="auto"/>
            <w:vAlign w:val="center"/>
            <w:hideMark/>
          </w:tcPr>
          <w:p w14:paraId="72A68015" w14:textId="34D19AD5" w:rsidR="00D618FE" w:rsidRPr="008D400C" w:rsidRDefault="00D618FE" w:rsidP="00D618FE">
            <w:pPr>
              <w:rPr>
                <w:rFonts w:cs="Arial"/>
                <w:b/>
                <w:bCs/>
                <w:lang w:eastAsia="fr-CA"/>
              </w:rPr>
            </w:pPr>
            <w:r w:rsidRPr="008D400C">
              <w:rPr>
                <w:rFonts w:cs="Arial"/>
                <w:b/>
                <w:bCs/>
                <w:lang w:eastAsia="fr-CA"/>
              </w:rPr>
              <w:t xml:space="preserve">630000 </w:t>
            </w:r>
            <w:r w:rsidR="00566820" w:rsidRPr="008D400C">
              <w:rPr>
                <w:rFonts w:cs="Arial"/>
                <w:b/>
                <w:bCs/>
                <w:lang w:eastAsia="fr-CA"/>
              </w:rPr>
              <w:t>–</w:t>
            </w:r>
            <w:r w:rsidRPr="008D400C">
              <w:rPr>
                <w:rFonts w:cs="Arial"/>
                <w:b/>
                <w:bCs/>
                <w:lang w:eastAsia="fr-CA"/>
              </w:rPr>
              <w:t xml:space="preserve"> Mobilisation</w:t>
            </w:r>
            <w:r w:rsidR="00055DA2" w:rsidRPr="008D400C">
              <w:rPr>
                <w:rFonts w:cs="Arial"/>
                <w:b/>
                <w:bCs/>
                <w:lang w:eastAsia="fr-CA"/>
              </w:rPr>
              <w:t xml:space="preserve">, </w:t>
            </w:r>
            <w:r w:rsidRPr="008D400C">
              <w:rPr>
                <w:rFonts w:cs="Arial"/>
                <w:b/>
                <w:bCs/>
                <w:lang w:eastAsia="fr-CA"/>
              </w:rPr>
              <w:t xml:space="preserve">démobilisation </w:t>
            </w:r>
            <w:r w:rsidR="00055DA2" w:rsidRPr="008D400C">
              <w:rPr>
                <w:rFonts w:cs="Arial"/>
                <w:b/>
                <w:bCs/>
                <w:lang w:eastAsia="fr-CA"/>
              </w:rPr>
              <w:t xml:space="preserve">et frais </w:t>
            </w:r>
            <w:r w:rsidRPr="008D400C">
              <w:rPr>
                <w:rFonts w:cs="Arial"/>
                <w:b/>
                <w:bCs/>
                <w:lang w:eastAsia="fr-CA"/>
              </w:rPr>
              <w:t>de chantier</w:t>
            </w:r>
          </w:p>
        </w:tc>
        <w:tc>
          <w:tcPr>
            <w:tcW w:w="1800" w:type="dxa"/>
            <w:tcBorders>
              <w:top w:val="nil"/>
              <w:left w:val="nil"/>
              <w:bottom w:val="single" w:sz="4" w:space="0" w:color="808080"/>
              <w:right w:val="single" w:sz="4" w:space="0" w:color="808080"/>
            </w:tcBorders>
            <w:shd w:val="clear" w:color="auto" w:fill="auto"/>
            <w:noWrap/>
            <w:vAlign w:val="center"/>
            <w:hideMark/>
          </w:tcPr>
          <w:p w14:paraId="788C9BF0" w14:textId="77777777" w:rsidR="00D618FE" w:rsidRPr="00142478" w:rsidRDefault="00D618FE" w:rsidP="00D618FE">
            <w:pPr>
              <w:rPr>
                <w:rFonts w:cs="Arial"/>
                <w:sz w:val="22"/>
                <w:szCs w:val="22"/>
                <w:lang w:eastAsia="fr-CA"/>
              </w:rPr>
            </w:pPr>
            <w:r w:rsidRPr="00142478">
              <w:rPr>
                <w:rFonts w:cs="Arial"/>
                <w:sz w:val="22"/>
                <w:szCs w:val="22"/>
                <w:lang w:eastAsia="fr-CA"/>
              </w:rPr>
              <w:t> </w:t>
            </w:r>
          </w:p>
        </w:tc>
      </w:tr>
      <w:tr w:rsidR="00D618FE" w:rsidRPr="000A4E06" w14:paraId="1602076D" w14:textId="77777777" w:rsidTr="00142478">
        <w:trPr>
          <w:trHeight w:val="120"/>
          <w:jc w:val="center"/>
        </w:trPr>
        <w:tc>
          <w:tcPr>
            <w:tcW w:w="800" w:type="dxa"/>
            <w:tcBorders>
              <w:top w:val="nil"/>
              <w:left w:val="nil"/>
              <w:bottom w:val="nil"/>
              <w:right w:val="nil"/>
            </w:tcBorders>
            <w:shd w:val="clear" w:color="auto" w:fill="auto"/>
            <w:noWrap/>
            <w:vAlign w:val="bottom"/>
            <w:hideMark/>
          </w:tcPr>
          <w:p w14:paraId="5950487D" w14:textId="77777777" w:rsidR="00D618FE" w:rsidRPr="00142478" w:rsidRDefault="00D618FE" w:rsidP="00D618FE">
            <w:pPr>
              <w:rPr>
                <w:rFonts w:cs="Arial"/>
                <w:sz w:val="22"/>
                <w:szCs w:val="22"/>
                <w:lang w:eastAsia="fr-CA"/>
              </w:rPr>
            </w:pPr>
          </w:p>
        </w:tc>
        <w:tc>
          <w:tcPr>
            <w:tcW w:w="806" w:type="dxa"/>
            <w:tcBorders>
              <w:top w:val="nil"/>
              <w:left w:val="nil"/>
              <w:bottom w:val="nil"/>
              <w:right w:val="nil"/>
            </w:tcBorders>
            <w:shd w:val="clear" w:color="auto" w:fill="auto"/>
            <w:noWrap/>
            <w:vAlign w:val="bottom"/>
            <w:hideMark/>
          </w:tcPr>
          <w:p w14:paraId="77F9CFC1" w14:textId="77777777" w:rsidR="00D618FE" w:rsidRPr="00142478" w:rsidRDefault="00D618FE" w:rsidP="00D618FE">
            <w:pPr>
              <w:rPr>
                <w:rFonts w:cs="Arial"/>
                <w:sz w:val="20"/>
                <w:szCs w:val="20"/>
                <w:lang w:eastAsia="fr-CA"/>
              </w:rPr>
            </w:pPr>
          </w:p>
        </w:tc>
        <w:tc>
          <w:tcPr>
            <w:tcW w:w="900" w:type="dxa"/>
            <w:tcBorders>
              <w:top w:val="nil"/>
              <w:left w:val="nil"/>
              <w:bottom w:val="nil"/>
              <w:right w:val="nil"/>
            </w:tcBorders>
            <w:shd w:val="clear" w:color="auto" w:fill="auto"/>
            <w:noWrap/>
            <w:vAlign w:val="bottom"/>
            <w:hideMark/>
          </w:tcPr>
          <w:p w14:paraId="45A411FA" w14:textId="77777777" w:rsidR="00D618FE" w:rsidRPr="00142478" w:rsidRDefault="00D618FE" w:rsidP="00D618FE">
            <w:pPr>
              <w:rPr>
                <w:rFonts w:cs="Arial"/>
                <w:sz w:val="20"/>
                <w:szCs w:val="20"/>
                <w:lang w:eastAsia="fr-CA"/>
              </w:rPr>
            </w:pPr>
          </w:p>
        </w:tc>
        <w:tc>
          <w:tcPr>
            <w:tcW w:w="4060" w:type="dxa"/>
            <w:tcBorders>
              <w:top w:val="nil"/>
              <w:left w:val="nil"/>
              <w:bottom w:val="nil"/>
              <w:right w:val="nil"/>
            </w:tcBorders>
            <w:shd w:val="clear" w:color="auto" w:fill="auto"/>
            <w:noWrap/>
            <w:vAlign w:val="bottom"/>
            <w:hideMark/>
          </w:tcPr>
          <w:p w14:paraId="42528F31" w14:textId="77777777" w:rsidR="00D618FE" w:rsidRPr="00142478" w:rsidRDefault="00D618FE" w:rsidP="00D618FE">
            <w:pPr>
              <w:jc w:val="center"/>
              <w:rPr>
                <w:rFonts w:cs="Arial"/>
                <w:sz w:val="20"/>
                <w:szCs w:val="20"/>
                <w:lang w:eastAsia="fr-CA"/>
              </w:rPr>
            </w:pPr>
          </w:p>
        </w:tc>
        <w:tc>
          <w:tcPr>
            <w:tcW w:w="2660" w:type="dxa"/>
            <w:tcBorders>
              <w:top w:val="nil"/>
              <w:left w:val="nil"/>
              <w:bottom w:val="nil"/>
              <w:right w:val="nil"/>
            </w:tcBorders>
            <w:shd w:val="clear" w:color="auto" w:fill="auto"/>
            <w:noWrap/>
            <w:vAlign w:val="bottom"/>
            <w:hideMark/>
          </w:tcPr>
          <w:p w14:paraId="744C2FCD" w14:textId="77777777" w:rsidR="00D618FE" w:rsidRPr="00142478" w:rsidRDefault="00D618FE" w:rsidP="00D618FE">
            <w:pPr>
              <w:rPr>
                <w:rFonts w:cs="Arial"/>
                <w:sz w:val="20"/>
                <w:szCs w:val="20"/>
                <w:lang w:eastAsia="fr-CA"/>
              </w:rPr>
            </w:pPr>
          </w:p>
        </w:tc>
        <w:tc>
          <w:tcPr>
            <w:tcW w:w="1800" w:type="dxa"/>
            <w:tcBorders>
              <w:top w:val="nil"/>
              <w:left w:val="nil"/>
              <w:bottom w:val="nil"/>
              <w:right w:val="nil"/>
            </w:tcBorders>
            <w:shd w:val="clear" w:color="auto" w:fill="auto"/>
            <w:noWrap/>
            <w:vAlign w:val="bottom"/>
            <w:hideMark/>
          </w:tcPr>
          <w:p w14:paraId="29D2C5FB" w14:textId="77777777" w:rsidR="00D618FE" w:rsidRPr="00142478" w:rsidRDefault="00D618FE" w:rsidP="00D618FE">
            <w:pPr>
              <w:rPr>
                <w:rFonts w:cs="Arial"/>
                <w:sz w:val="20"/>
                <w:szCs w:val="20"/>
                <w:lang w:eastAsia="fr-CA"/>
              </w:rPr>
            </w:pPr>
          </w:p>
        </w:tc>
      </w:tr>
      <w:tr w:rsidR="00D618FE" w:rsidRPr="000A4E06" w14:paraId="1302AF99" w14:textId="77777777" w:rsidTr="00142478">
        <w:trPr>
          <w:trHeight w:val="492"/>
          <w:jc w:val="center"/>
        </w:trPr>
        <w:tc>
          <w:tcPr>
            <w:tcW w:w="800" w:type="dxa"/>
            <w:tcBorders>
              <w:top w:val="single" w:sz="4" w:space="0" w:color="808080"/>
              <w:left w:val="single" w:sz="4" w:space="0" w:color="808080"/>
              <w:bottom w:val="double" w:sz="6" w:space="0" w:color="808080"/>
              <w:right w:val="single" w:sz="4" w:space="0" w:color="808080"/>
            </w:tcBorders>
            <w:shd w:val="clear" w:color="000000" w:fill="F2F2F2"/>
            <w:vAlign w:val="center"/>
            <w:hideMark/>
          </w:tcPr>
          <w:p w14:paraId="66E3A0E2" w14:textId="6915A143" w:rsidR="00D618FE" w:rsidRPr="009713D6" w:rsidRDefault="00EF1D69" w:rsidP="00D618FE">
            <w:pPr>
              <w:jc w:val="center"/>
              <w:rPr>
                <w:rFonts w:cs="Arial"/>
                <w:b/>
                <w:bCs/>
                <w:color w:val="000000"/>
                <w:sz w:val="20"/>
                <w:szCs w:val="20"/>
                <w:lang w:eastAsia="fr-CA"/>
              </w:rPr>
            </w:pPr>
            <w:r w:rsidRPr="009713D6">
              <w:rPr>
                <w:rFonts w:cs="Arial"/>
                <w:b/>
                <w:bCs/>
                <w:color w:val="000000"/>
                <w:sz w:val="20"/>
                <w:szCs w:val="20"/>
                <w:lang w:eastAsia="fr-CA"/>
              </w:rPr>
              <w:t>Item</w:t>
            </w:r>
          </w:p>
        </w:tc>
        <w:tc>
          <w:tcPr>
            <w:tcW w:w="806" w:type="dxa"/>
            <w:tcBorders>
              <w:top w:val="single" w:sz="4" w:space="0" w:color="808080"/>
              <w:left w:val="nil"/>
              <w:bottom w:val="double" w:sz="6" w:space="0" w:color="808080"/>
              <w:right w:val="single" w:sz="4" w:space="0" w:color="808080"/>
            </w:tcBorders>
            <w:shd w:val="clear" w:color="000000" w:fill="F2F2F2"/>
            <w:vAlign w:val="center"/>
            <w:hideMark/>
          </w:tcPr>
          <w:p w14:paraId="459FF876" w14:textId="77777777" w:rsidR="00D618FE" w:rsidRPr="00142478" w:rsidRDefault="00D618FE" w:rsidP="00D618FE">
            <w:pPr>
              <w:jc w:val="center"/>
              <w:rPr>
                <w:rFonts w:cs="Arial"/>
                <w:b/>
                <w:bCs/>
                <w:color w:val="000000"/>
                <w:sz w:val="18"/>
                <w:szCs w:val="18"/>
                <w:lang w:eastAsia="fr-CA"/>
              </w:rPr>
            </w:pPr>
            <w:r w:rsidRPr="00142478">
              <w:rPr>
                <w:rFonts w:cs="Arial"/>
                <w:b/>
                <w:bCs/>
                <w:color w:val="000000"/>
                <w:sz w:val="18"/>
                <w:szCs w:val="18"/>
                <w:lang w:eastAsia="fr-CA"/>
              </w:rPr>
              <w:t>Quantité estimée</w:t>
            </w:r>
          </w:p>
        </w:tc>
        <w:tc>
          <w:tcPr>
            <w:tcW w:w="900" w:type="dxa"/>
            <w:tcBorders>
              <w:top w:val="single" w:sz="4" w:space="0" w:color="808080"/>
              <w:left w:val="nil"/>
              <w:bottom w:val="double" w:sz="6" w:space="0" w:color="808080"/>
              <w:right w:val="single" w:sz="4" w:space="0" w:color="808080"/>
            </w:tcBorders>
            <w:shd w:val="clear" w:color="000000" w:fill="F2F2F2"/>
            <w:vAlign w:val="center"/>
            <w:hideMark/>
          </w:tcPr>
          <w:p w14:paraId="250B9219" w14:textId="77777777" w:rsidR="00D618FE" w:rsidRPr="00142478" w:rsidRDefault="00D618FE" w:rsidP="00D618FE">
            <w:pPr>
              <w:jc w:val="center"/>
              <w:rPr>
                <w:rFonts w:cs="Arial"/>
                <w:b/>
                <w:bCs/>
                <w:color w:val="000000"/>
                <w:sz w:val="18"/>
                <w:szCs w:val="18"/>
                <w:lang w:eastAsia="fr-CA"/>
              </w:rPr>
            </w:pPr>
            <w:r w:rsidRPr="00142478">
              <w:rPr>
                <w:rFonts w:cs="Arial"/>
                <w:b/>
                <w:bCs/>
                <w:color w:val="000000"/>
                <w:sz w:val="18"/>
                <w:szCs w:val="18"/>
                <w:lang w:eastAsia="fr-CA"/>
              </w:rPr>
              <w:t>Unité de mesure</w:t>
            </w:r>
          </w:p>
        </w:tc>
        <w:tc>
          <w:tcPr>
            <w:tcW w:w="6720" w:type="dxa"/>
            <w:gridSpan w:val="2"/>
            <w:tcBorders>
              <w:top w:val="single" w:sz="4" w:space="0" w:color="808080"/>
              <w:left w:val="nil"/>
              <w:bottom w:val="double" w:sz="6" w:space="0" w:color="808080"/>
              <w:right w:val="single" w:sz="4" w:space="0" w:color="808080"/>
            </w:tcBorders>
            <w:shd w:val="clear" w:color="000000" w:fill="F2F2F2"/>
            <w:vAlign w:val="center"/>
            <w:hideMark/>
          </w:tcPr>
          <w:p w14:paraId="47F08AA5" w14:textId="77777777" w:rsidR="00D618FE" w:rsidRPr="00142478" w:rsidRDefault="00D618FE" w:rsidP="00D618FE">
            <w:pPr>
              <w:jc w:val="center"/>
              <w:rPr>
                <w:rFonts w:cs="Arial"/>
                <w:b/>
                <w:bCs/>
                <w:color w:val="000000"/>
                <w:sz w:val="20"/>
                <w:szCs w:val="20"/>
                <w:lang w:eastAsia="fr-CA"/>
              </w:rPr>
            </w:pPr>
            <w:r w:rsidRPr="00142478">
              <w:rPr>
                <w:rFonts w:cs="Arial"/>
                <w:b/>
                <w:bCs/>
                <w:color w:val="000000"/>
                <w:sz w:val="20"/>
                <w:szCs w:val="20"/>
                <w:lang w:eastAsia="fr-CA"/>
              </w:rPr>
              <w:t>Désignation de l'ouvrage</w:t>
            </w:r>
          </w:p>
        </w:tc>
        <w:tc>
          <w:tcPr>
            <w:tcW w:w="1800" w:type="dxa"/>
            <w:tcBorders>
              <w:top w:val="single" w:sz="4" w:space="0" w:color="808080"/>
              <w:left w:val="nil"/>
              <w:bottom w:val="double" w:sz="6" w:space="0" w:color="808080"/>
              <w:right w:val="single" w:sz="4" w:space="0" w:color="808080"/>
            </w:tcBorders>
            <w:shd w:val="clear" w:color="000000" w:fill="F2F2F2"/>
            <w:vAlign w:val="center"/>
            <w:hideMark/>
          </w:tcPr>
          <w:p w14:paraId="7203B34E" w14:textId="5BED5449" w:rsidR="00D618FE" w:rsidRPr="00142478" w:rsidRDefault="00D618FE" w:rsidP="00D618FE">
            <w:pPr>
              <w:jc w:val="center"/>
              <w:rPr>
                <w:rFonts w:cs="Arial"/>
                <w:b/>
                <w:bCs/>
                <w:color w:val="000000"/>
                <w:sz w:val="20"/>
                <w:szCs w:val="20"/>
                <w:lang w:eastAsia="fr-CA"/>
              </w:rPr>
            </w:pPr>
            <w:r w:rsidRPr="00142478">
              <w:rPr>
                <w:rFonts w:cs="Arial"/>
                <w:b/>
                <w:bCs/>
                <w:color w:val="000000"/>
                <w:sz w:val="20"/>
                <w:szCs w:val="20"/>
                <w:lang w:eastAsia="fr-CA"/>
              </w:rPr>
              <w:t xml:space="preserve"> Montant </w:t>
            </w:r>
          </w:p>
        </w:tc>
      </w:tr>
      <w:tr w:rsidR="00D618FE" w:rsidRPr="000A4E06" w14:paraId="60B7C741" w14:textId="77777777" w:rsidTr="00166723">
        <w:trPr>
          <w:trHeight w:val="600"/>
          <w:jc w:val="center"/>
        </w:trPr>
        <w:tc>
          <w:tcPr>
            <w:tcW w:w="80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9174896"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001</w:t>
            </w:r>
          </w:p>
        </w:tc>
        <w:tc>
          <w:tcPr>
            <w:tcW w:w="806" w:type="dxa"/>
            <w:tcBorders>
              <w:top w:val="single" w:sz="4" w:space="0" w:color="808080"/>
              <w:left w:val="nil"/>
              <w:bottom w:val="single" w:sz="4" w:space="0" w:color="808080"/>
              <w:right w:val="single" w:sz="4" w:space="0" w:color="808080"/>
            </w:tcBorders>
            <w:shd w:val="clear" w:color="auto" w:fill="auto"/>
            <w:noWrap/>
            <w:vAlign w:val="center"/>
            <w:hideMark/>
          </w:tcPr>
          <w:p w14:paraId="3D4891B0"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single" w:sz="4" w:space="0" w:color="808080"/>
              <w:left w:val="nil"/>
              <w:bottom w:val="single" w:sz="4" w:space="0" w:color="808080"/>
              <w:right w:val="single" w:sz="4" w:space="0" w:color="808080"/>
            </w:tcBorders>
            <w:shd w:val="clear" w:color="auto" w:fill="auto"/>
            <w:noWrap/>
            <w:vAlign w:val="center"/>
            <w:hideMark/>
          </w:tcPr>
          <w:p w14:paraId="2409D5B2"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single" w:sz="4" w:space="0" w:color="808080"/>
              <w:left w:val="nil"/>
              <w:bottom w:val="single" w:sz="4" w:space="0" w:color="808080"/>
              <w:right w:val="single" w:sz="4" w:space="0" w:color="808080"/>
            </w:tcBorders>
            <w:shd w:val="clear" w:color="auto" w:fill="auto"/>
            <w:vAlign w:val="center"/>
            <w:hideMark/>
          </w:tcPr>
          <w:p w14:paraId="2857CF74" w14:textId="77777777" w:rsidR="00D618FE" w:rsidRPr="000A4E06" w:rsidRDefault="00D618FE" w:rsidP="00566820">
            <w:pPr>
              <w:jc w:val="both"/>
              <w:rPr>
                <w:rFonts w:cs="Arial"/>
                <w:sz w:val="20"/>
                <w:szCs w:val="20"/>
                <w:lang w:eastAsia="fr-CA"/>
              </w:rPr>
            </w:pPr>
            <w:r w:rsidRPr="000A4E06">
              <w:rPr>
                <w:rFonts w:cs="Arial"/>
                <w:sz w:val="20"/>
                <w:szCs w:val="20"/>
                <w:lang w:eastAsia="fr-CA"/>
              </w:rPr>
              <w:t>Cautionnements et assurances</w:t>
            </w:r>
          </w:p>
        </w:tc>
        <w:tc>
          <w:tcPr>
            <w:tcW w:w="1800" w:type="dxa"/>
            <w:tcBorders>
              <w:top w:val="single" w:sz="4" w:space="0" w:color="808080"/>
              <w:left w:val="nil"/>
              <w:bottom w:val="single" w:sz="4" w:space="0" w:color="808080"/>
              <w:right w:val="single" w:sz="4" w:space="0" w:color="808080"/>
            </w:tcBorders>
            <w:shd w:val="clear" w:color="auto" w:fill="auto"/>
            <w:noWrap/>
            <w:vAlign w:val="center"/>
            <w:hideMark/>
          </w:tcPr>
          <w:p w14:paraId="4BBE5B0C" w14:textId="4AC0B744"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07050F74" w14:textId="77777777" w:rsidTr="00166723">
        <w:trPr>
          <w:trHeight w:val="600"/>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0563F809"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002</w:t>
            </w:r>
          </w:p>
        </w:tc>
        <w:tc>
          <w:tcPr>
            <w:tcW w:w="806" w:type="dxa"/>
            <w:tcBorders>
              <w:top w:val="nil"/>
              <w:left w:val="nil"/>
              <w:bottom w:val="single" w:sz="4" w:space="0" w:color="808080"/>
              <w:right w:val="single" w:sz="4" w:space="0" w:color="808080"/>
            </w:tcBorders>
            <w:shd w:val="clear" w:color="auto" w:fill="auto"/>
            <w:noWrap/>
            <w:vAlign w:val="center"/>
            <w:hideMark/>
          </w:tcPr>
          <w:p w14:paraId="672F2891"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nil"/>
              <w:left w:val="nil"/>
              <w:bottom w:val="single" w:sz="4" w:space="0" w:color="808080"/>
              <w:right w:val="single" w:sz="4" w:space="0" w:color="808080"/>
            </w:tcBorders>
            <w:shd w:val="clear" w:color="auto" w:fill="auto"/>
            <w:noWrap/>
            <w:vAlign w:val="center"/>
            <w:hideMark/>
          </w:tcPr>
          <w:p w14:paraId="17341E77"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single" w:sz="4" w:space="0" w:color="808080"/>
              <w:left w:val="nil"/>
              <w:bottom w:val="single" w:sz="4" w:space="0" w:color="808080"/>
              <w:right w:val="single" w:sz="4" w:space="0" w:color="808080"/>
            </w:tcBorders>
            <w:shd w:val="clear" w:color="auto" w:fill="auto"/>
            <w:vAlign w:val="center"/>
            <w:hideMark/>
          </w:tcPr>
          <w:p w14:paraId="45818243" w14:textId="077B54BF" w:rsidR="00D618FE" w:rsidRPr="000A4E06" w:rsidRDefault="00D618FE" w:rsidP="000A4E06">
            <w:pPr>
              <w:jc w:val="both"/>
              <w:rPr>
                <w:rFonts w:cs="Arial"/>
                <w:sz w:val="20"/>
                <w:szCs w:val="20"/>
                <w:lang w:eastAsia="fr-CA"/>
              </w:rPr>
            </w:pPr>
            <w:r w:rsidRPr="000A4E06">
              <w:rPr>
                <w:rFonts w:cs="Arial"/>
                <w:sz w:val="20"/>
                <w:szCs w:val="20"/>
                <w:lang w:eastAsia="fr-CA"/>
              </w:rPr>
              <w:t>Personnel et matériel nécessaires à la planification et la pré</w:t>
            </w:r>
            <w:r w:rsidR="00BD7095" w:rsidRPr="000A4E06">
              <w:rPr>
                <w:rFonts w:cs="Arial"/>
                <w:sz w:val="20"/>
                <w:szCs w:val="20"/>
                <w:lang w:eastAsia="fr-CA"/>
              </w:rPr>
              <w:t>p</w:t>
            </w:r>
            <w:r w:rsidRPr="000A4E06">
              <w:rPr>
                <w:rFonts w:cs="Arial"/>
                <w:sz w:val="20"/>
                <w:szCs w:val="20"/>
                <w:lang w:eastAsia="fr-CA"/>
              </w:rPr>
              <w:t>aration ainsi que pour l’encadrement et à la supervision</w:t>
            </w:r>
          </w:p>
        </w:tc>
        <w:tc>
          <w:tcPr>
            <w:tcW w:w="1800" w:type="dxa"/>
            <w:tcBorders>
              <w:top w:val="nil"/>
              <w:left w:val="nil"/>
              <w:bottom w:val="single" w:sz="4" w:space="0" w:color="808080"/>
              <w:right w:val="single" w:sz="4" w:space="0" w:color="808080"/>
            </w:tcBorders>
            <w:shd w:val="clear" w:color="auto" w:fill="auto"/>
            <w:noWrap/>
            <w:vAlign w:val="center"/>
            <w:hideMark/>
          </w:tcPr>
          <w:p w14:paraId="146F25AD" w14:textId="1ABDE851"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187D657E" w14:textId="77777777" w:rsidTr="00166723">
        <w:trPr>
          <w:trHeight w:val="540"/>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682E920E"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003</w:t>
            </w:r>
          </w:p>
        </w:tc>
        <w:tc>
          <w:tcPr>
            <w:tcW w:w="806" w:type="dxa"/>
            <w:tcBorders>
              <w:top w:val="nil"/>
              <w:left w:val="nil"/>
              <w:bottom w:val="single" w:sz="4" w:space="0" w:color="808080"/>
              <w:right w:val="single" w:sz="4" w:space="0" w:color="808080"/>
            </w:tcBorders>
            <w:shd w:val="clear" w:color="auto" w:fill="auto"/>
            <w:noWrap/>
            <w:vAlign w:val="center"/>
            <w:hideMark/>
          </w:tcPr>
          <w:p w14:paraId="5DA616C6"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nil"/>
              <w:left w:val="nil"/>
              <w:bottom w:val="single" w:sz="4" w:space="0" w:color="808080"/>
              <w:right w:val="single" w:sz="4" w:space="0" w:color="808080"/>
            </w:tcBorders>
            <w:shd w:val="clear" w:color="auto" w:fill="auto"/>
            <w:noWrap/>
            <w:vAlign w:val="center"/>
            <w:hideMark/>
          </w:tcPr>
          <w:p w14:paraId="47C49527"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single" w:sz="4" w:space="0" w:color="808080"/>
              <w:left w:val="nil"/>
              <w:bottom w:val="single" w:sz="4" w:space="0" w:color="808080"/>
              <w:right w:val="single" w:sz="4" w:space="0" w:color="808080"/>
            </w:tcBorders>
            <w:shd w:val="clear" w:color="auto" w:fill="auto"/>
            <w:vAlign w:val="center"/>
            <w:hideMark/>
          </w:tcPr>
          <w:p w14:paraId="5B9AD03C" w14:textId="77777777" w:rsidR="00D618FE" w:rsidRPr="000A4E06" w:rsidRDefault="00D618FE" w:rsidP="000A4E06">
            <w:pPr>
              <w:jc w:val="both"/>
              <w:rPr>
                <w:rFonts w:cs="Arial"/>
                <w:sz w:val="20"/>
                <w:szCs w:val="20"/>
                <w:lang w:eastAsia="fr-CA"/>
              </w:rPr>
            </w:pPr>
            <w:r w:rsidRPr="000A4E06">
              <w:rPr>
                <w:rFonts w:cs="Arial"/>
                <w:sz w:val="20"/>
                <w:szCs w:val="20"/>
                <w:lang w:eastAsia="fr-CA"/>
              </w:rPr>
              <w:t>Mobilisation du matériel, de l'équipement et machinerie.</w:t>
            </w:r>
          </w:p>
        </w:tc>
        <w:tc>
          <w:tcPr>
            <w:tcW w:w="1800" w:type="dxa"/>
            <w:tcBorders>
              <w:top w:val="nil"/>
              <w:left w:val="nil"/>
              <w:bottom w:val="single" w:sz="4" w:space="0" w:color="808080"/>
              <w:right w:val="single" w:sz="4" w:space="0" w:color="808080"/>
            </w:tcBorders>
            <w:shd w:val="clear" w:color="auto" w:fill="auto"/>
            <w:noWrap/>
            <w:vAlign w:val="center"/>
            <w:hideMark/>
          </w:tcPr>
          <w:p w14:paraId="5D336A2F"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40B7F22A" w14:textId="77777777" w:rsidTr="00166723">
        <w:trPr>
          <w:trHeight w:val="528"/>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1DAB5324"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004</w:t>
            </w:r>
          </w:p>
        </w:tc>
        <w:tc>
          <w:tcPr>
            <w:tcW w:w="806" w:type="dxa"/>
            <w:tcBorders>
              <w:top w:val="nil"/>
              <w:left w:val="nil"/>
              <w:bottom w:val="single" w:sz="4" w:space="0" w:color="808080"/>
              <w:right w:val="single" w:sz="4" w:space="0" w:color="808080"/>
            </w:tcBorders>
            <w:shd w:val="clear" w:color="auto" w:fill="auto"/>
            <w:noWrap/>
            <w:vAlign w:val="center"/>
            <w:hideMark/>
          </w:tcPr>
          <w:p w14:paraId="50A140AD"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nil"/>
              <w:left w:val="nil"/>
              <w:bottom w:val="single" w:sz="4" w:space="0" w:color="808080"/>
              <w:right w:val="single" w:sz="4" w:space="0" w:color="808080"/>
            </w:tcBorders>
            <w:shd w:val="clear" w:color="auto" w:fill="auto"/>
            <w:noWrap/>
            <w:vAlign w:val="center"/>
            <w:hideMark/>
          </w:tcPr>
          <w:p w14:paraId="553B1A51"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single" w:sz="4" w:space="0" w:color="808080"/>
              <w:left w:val="nil"/>
              <w:bottom w:val="single" w:sz="4" w:space="0" w:color="808080"/>
              <w:right w:val="single" w:sz="4" w:space="0" w:color="808080"/>
            </w:tcBorders>
            <w:shd w:val="clear" w:color="auto" w:fill="auto"/>
            <w:vAlign w:val="center"/>
            <w:hideMark/>
          </w:tcPr>
          <w:p w14:paraId="576D7DBA" w14:textId="77777777" w:rsidR="00D618FE" w:rsidRPr="000A4E06" w:rsidRDefault="00D618FE" w:rsidP="000A4E06">
            <w:pPr>
              <w:jc w:val="both"/>
              <w:rPr>
                <w:rFonts w:cs="Arial"/>
                <w:sz w:val="20"/>
                <w:szCs w:val="20"/>
                <w:lang w:eastAsia="fr-CA"/>
              </w:rPr>
            </w:pPr>
            <w:r w:rsidRPr="000A4E06">
              <w:rPr>
                <w:rFonts w:cs="Arial"/>
                <w:sz w:val="20"/>
                <w:szCs w:val="20"/>
                <w:lang w:eastAsia="fr-CA"/>
              </w:rPr>
              <w:t>Aménagement de l’aire du chantier (si requis)</w:t>
            </w:r>
          </w:p>
        </w:tc>
        <w:tc>
          <w:tcPr>
            <w:tcW w:w="1800" w:type="dxa"/>
            <w:tcBorders>
              <w:top w:val="nil"/>
              <w:left w:val="nil"/>
              <w:bottom w:val="single" w:sz="4" w:space="0" w:color="808080"/>
              <w:right w:val="single" w:sz="4" w:space="0" w:color="808080"/>
            </w:tcBorders>
            <w:shd w:val="clear" w:color="auto" w:fill="auto"/>
            <w:noWrap/>
            <w:vAlign w:val="center"/>
            <w:hideMark/>
          </w:tcPr>
          <w:p w14:paraId="1E7D1C6B"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76B2C70F" w14:textId="77777777" w:rsidTr="00166723">
        <w:trPr>
          <w:trHeight w:val="672"/>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6BD1FF0F"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005</w:t>
            </w:r>
          </w:p>
        </w:tc>
        <w:tc>
          <w:tcPr>
            <w:tcW w:w="806" w:type="dxa"/>
            <w:tcBorders>
              <w:top w:val="nil"/>
              <w:left w:val="nil"/>
              <w:bottom w:val="single" w:sz="4" w:space="0" w:color="808080"/>
              <w:right w:val="single" w:sz="4" w:space="0" w:color="808080"/>
            </w:tcBorders>
            <w:shd w:val="clear" w:color="auto" w:fill="auto"/>
            <w:noWrap/>
            <w:vAlign w:val="center"/>
            <w:hideMark/>
          </w:tcPr>
          <w:p w14:paraId="7232DF6D"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nil"/>
              <w:left w:val="nil"/>
              <w:bottom w:val="single" w:sz="4" w:space="0" w:color="808080"/>
              <w:right w:val="single" w:sz="4" w:space="0" w:color="808080"/>
            </w:tcBorders>
            <w:shd w:val="clear" w:color="auto" w:fill="auto"/>
            <w:noWrap/>
            <w:vAlign w:val="center"/>
            <w:hideMark/>
          </w:tcPr>
          <w:p w14:paraId="24B257E7"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single" w:sz="4" w:space="0" w:color="808080"/>
              <w:left w:val="nil"/>
              <w:bottom w:val="single" w:sz="4" w:space="0" w:color="808080"/>
              <w:right w:val="single" w:sz="4" w:space="0" w:color="808080"/>
            </w:tcBorders>
            <w:shd w:val="clear" w:color="000000" w:fill="FFFFFF"/>
            <w:vAlign w:val="center"/>
            <w:hideMark/>
          </w:tcPr>
          <w:p w14:paraId="68E303C5" w14:textId="216ED059" w:rsidR="00D618FE" w:rsidRPr="000A4E06" w:rsidRDefault="00D618FE" w:rsidP="000A4E06">
            <w:pPr>
              <w:jc w:val="both"/>
              <w:rPr>
                <w:rFonts w:cs="Arial"/>
                <w:sz w:val="20"/>
                <w:szCs w:val="20"/>
                <w:lang w:eastAsia="fr-CA"/>
              </w:rPr>
            </w:pPr>
            <w:r w:rsidRPr="000A4E06">
              <w:rPr>
                <w:rFonts w:cs="Arial"/>
                <w:sz w:val="20"/>
                <w:szCs w:val="20"/>
                <w:lang w:eastAsia="fr-CA"/>
              </w:rPr>
              <w:t>Mobilisation des locaux de chantier incluant les installations sanitaires (si requis)</w:t>
            </w:r>
          </w:p>
        </w:tc>
        <w:tc>
          <w:tcPr>
            <w:tcW w:w="1800" w:type="dxa"/>
            <w:tcBorders>
              <w:top w:val="nil"/>
              <w:left w:val="nil"/>
              <w:bottom w:val="single" w:sz="4" w:space="0" w:color="808080"/>
              <w:right w:val="single" w:sz="4" w:space="0" w:color="808080"/>
            </w:tcBorders>
            <w:shd w:val="clear" w:color="auto" w:fill="auto"/>
            <w:noWrap/>
            <w:vAlign w:val="center"/>
            <w:hideMark/>
          </w:tcPr>
          <w:p w14:paraId="68148803"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778BB8DD" w14:textId="77777777" w:rsidTr="00166723">
        <w:trPr>
          <w:trHeight w:val="576"/>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438B80D6"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006</w:t>
            </w:r>
          </w:p>
        </w:tc>
        <w:tc>
          <w:tcPr>
            <w:tcW w:w="806" w:type="dxa"/>
            <w:tcBorders>
              <w:top w:val="nil"/>
              <w:left w:val="nil"/>
              <w:bottom w:val="single" w:sz="4" w:space="0" w:color="808080"/>
              <w:right w:val="single" w:sz="4" w:space="0" w:color="808080"/>
            </w:tcBorders>
            <w:shd w:val="clear" w:color="auto" w:fill="auto"/>
            <w:noWrap/>
            <w:vAlign w:val="center"/>
            <w:hideMark/>
          </w:tcPr>
          <w:p w14:paraId="59DA6B48"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nil"/>
              <w:left w:val="nil"/>
              <w:bottom w:val="single" w:sz="4" w:space="0" w:color="808080"/>
              <w:right w:val="single" w:sz="4" w:space="0" w:color="808080"/>
            </w:tcBorders>
            <w:shd w:val="clear" w:color="auto" w:fill="auto"/>
            <w:noWrap/>
            <w:vAlign w:val="center"/>
            <w:hideMark/>
          </w:tcPr>
          <w:p w14:paraId="2B528552"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single" w:sz="4" w:space="0" w:color="808080"/>
              <w:left w:val="nil"/>
              <w:bottom w:val="single" w:sz="4" w:space="0" w:color="808080"/>
              <w:right w:val="single" w:sz="4" w:space="0" w:color="808080"/>
            </w:tcBorders>
            <w:shd w:val="clear" w:color="auto" w:fill="auto"/>
            <w:vAlign w:val="center"/>
            <w:hideMark/>
          </w:tcPr>
          <w:p w14:paraId="17D15E4D" w14:textId="5FEE76FF" w:rsidR="00D618FE" w:rsidRPr="000A4E06" w:rsidRDefault="00D618FE" w:rsidP="000A4E06">
            <w:pPr>
              <w:jc w:val="both"/>
              <w:rPr>
                <w:rFonts w:cs="Arial"/>
                <w:sz w:val="20"/>
                <w:szCs w:val="20"/>
                <w:lang w:eastAsia="fr-CA"/>
              </w:rPr>
            </w:pPr>
            <w:r w:rsidRPr="000A4E06">
              <w:rPr>
                <w:rFonts w:cs="Arial"/>
                <w:sz w:val="20"/>
                <w:szCs w:val="20"/>
                <w:lang w:eastAsia="fr-CA"/>
              </w:rPr>
              <w:t>Branchements de</w:t>
            </w:r>
            <w:r w:rsidR="00566820">
              <w:rPr>
                <w:rFonts w:cs="Arial"/>
                <w:sz w:val="20"/>
                <w:szCs w:val="20"/>
                <w:lang w:eastAsia="fr-CA"/>
              </w:rPr>
              <w:t>s</w:t>
            </w:r>
            <w:r w:rsidRPr="000A4E06">
              <w:rPr>
                <w:rFonts w:cs="Arial"/>
                <w:sz w:val="20"/>
                <w:szCs w:val="20"/>
                <w:lang w:eastAsia="fr-CA"/>
              </w:rPr>
              <w:t xml:space="preserve"> services requis</w:t>
            </w:r>
          </w:p>
        </w:tc>
        <w:tc>
          <w:tcPr>
            <w:tcW w:w="1800" w:type="dxa"/>
            <w:tcBorders>
              <w:top w:val="nil"/>
              <w:left w:val="nil"/>
              <w:bottom w:val="single" w:sz="4" w:space="0" w:color="808080"/>
              <w:right w:val="single" w:sz="4" w:space="0" w:color="808080"/>
            </w:tcBorders>
            <w:shd w:val="clear" w:color="auto" w:fill="auto"/>
            <w:noWrap/>
            <w:vAlign w:val="center"/>
            <w:hideMark/>
          </w:tcPr>
          <w:p w14:paraId="561B7CB3"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5F4424A9" w14:textId="77777777" w:rsidTr="00166723">
        <w:trPr>
          <w:trHeight w:val="540"/>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463FEE52"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007</w:t>
            </w:r>
          </w:p>
        </w:tc>
        <w:tc>
          <w:tcPr>
            <w:tcW w:w="806" w:type="dxa"/>
            <w:tcBorders>
              <w:top w:val="nil"/>
              <w:left w:val="nil"/>
              <w:bottom w:val="single" w:sz="4" w:space="0" w:color="808080"/>
              <w:right w:val="single" w:sz="4" w:space="0" w:color="808080"/>
            </w:tcBorders>
            <w:shd w:val="clear" w:color="auto" w:fill="auto"/>
            <w:noWrap/>
            <w:vAlign w:val="center"/>
            <w:hideMark/>
          </w:tcPr>
          <w:p w14:paraId="1DA69955"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nil"/>
              <w:left w:val="nil"/>
              <w:bottom w:val="single" w:sz="4" w:space="0" w:color="808080"/>
              <w:right w:val="single" w:sz="4" w:space="0" w:color="808080"/>
            </w:tcBorders>
            <w:shd w:val="clear" w:color="auto" w:fill="auto"/>
            <w:noWrap/>
            <w:vAlign w:val="center"/>
            <w:hideMark/>
          </w:tcPr>
          <w:p w14:paraId="1B5507AE"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single" w:sz="4" w:space="0" w:color="808080"/>
              <w:left w:val="nil"/>
              <w:bottom w:val="single" w:sz="4" w:space="0" w:color="808080"/>
              <w:right w:val="single" w:sz="4" w:space="0" w:color="808080"/>
            </w:tcBorders>
            <w:shd w:val="clear" w:color="auto" w:fill="auto"/>
            <w:vAlign w:val="center"/>
            <w:hideMark/>
          </w:tcPr>
          <w:p w14:paraId="281461B9" w14:textId="77777777" w:rsidR="00D618FE" w:rsidRPr="000A4E06" w:rsidRDefault="00D618FE" w:rsidP="000A4E06">
            <w:pPr>
              <w:jc w:val="both"/>
              <w:rPr>
                <w:rFonts w:cs="Arial"/>
                <w:sz w:val="20"/>
                <w:szCs w:val="20"/>
                <w:lang w:eastAsia="fr-CA"/>
              </w:rPr>
            </w:pPr>
            <w:r w:rsidRPr="000A4E06">
              <w:rPr>
                <w:rFonts w:cs="Arial"/>
                <w:sz w:val="20"/>
                <w:szCs w:val="20"/>
                <w:lang w:eastAsia="fr-CA"/>
              </w:rPr>
              <w:t>Construction et démantèlement du ou des chemins d'accès (si requis)</w:t>
            </w:r>
          </w:p>
        </w:tc>
        <w:tc>
          <w:tcPr>
            <w:tcW w:w="1800" w:type="dxa"/>
            <w:tcBorders>
              <w:top w:val="nil"/>
              <w:left w:val="nil"/>
              <w:bottom w:val="single" w:sz="4" w:space="0" w:color="808080"/>
              <w:right w:val="single" w:sz="4" w:space="0" w:color="808080"/>
            </w:tcBorders>
            <w:shd w:val="clear" w:color="auto" w:fill="auto"/>
            <w:noWrap/>
            <w:vAlign w:val="center"/>
            <w:hideMark/>
          </w:tcPr>
          <w:p w14:paraId="30F5C2EF"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5B96BCD9" w14:textId="77777777" w:rsidTr="00166723">
        <w:trPr>
          <w:trHeight w:val="540"/>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543F5F6E"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008</w:t>
            </w:r>
          </w:p>
        </w:tc>
        <w:tc>
          <w:tcPr>
            <w:tcW w:w="806" w:type="dxa"/>
            <w:tcBorders>
              <w:top w:val="nil"/>
              <w:left w:val="nil"/>
              <w:bottom w:val="single" w:sz="4" w:space="0" w:color="808080"/>
              <w:right w:val="single" w:sz="4" w:space="0" w:color="808080"/>
            </w:tcBorders>
            <w:shd w:val="clear" w:color="auto" w:fill="auto"/>
            <w:noWrap/>
            <w:vAlign w:val="center"/>
            <w:hideMark/>
          </w:tcPr>
          <w:p w14:paraId="1E3CD85A"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nil"/>
              <w:left w:val="nil"/>
              <w:bottom w:val="single" w:sz="4" w:space="0" w:color="808080"/>
              <w:right w:val="single" w:sz="4" w:space="0" w:color="808080"/>
            </w:tcBorders>
            <w:shd w:val="clear" w:color="auto" w:fill="auto"/>
            <w:noWrap/>
            <w:vAlign w:val="center"/>
            <w:hideMark/>
          </w:tcPr>
          <w:p w14:paraId="1F44C2EC"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single" w:sz="4" w:space="0" w:color="808080"/>
              <w:left w:val="nil"/>
              <w:bottom w:val="single" w:sz="4" w:space="0" w:color="808080"/>
              <w:right w:val="single" w:sz="4" w:space="0" w:color="808080"/>
            </w:tcBorders>
            <w:shd w:val="clear" w:color="auto" w:fill="auto"/>
            <w:vAlign w:val="center"/>
            <w:hideMark/>
          </w:tcPr>
          <w:p w14:paraId="2BF6A37D" w14:textId="77777777" w:rsidR="00D618FE" w:rsidRPr="000A4E06" w:rsidRDefault="00D618FE" w:rsidP="000A4E06">
            <w:pPr>
              <w:jc w:val="both"/>
              <w:rPr>
                <w:rFonts w:cs="Arial"/>
                <w:sz w:val="20"/>
                <w:szCs w:val="20"/>
                <w:lang w:eastAsia="fr-CA"/>
              </w:rPr>
            </w:pPr>
            <w:r w:rsidRPr="000A4E06">
              <w:rPr>
                <w:rFonts w:cs="Arial"/>
                <w:sz w:val="20"/>
                <w:szCs w:val="20"/>
                <w:lang w:eastAsia="fr-CA"/>
              </w:rPr>
              <w:t>Démobilisation, nettoyage et remise en état des lieux</w:t>
            </w:r>
          </w:p>
        </w:tc>
        <w:tc>
          <w:tcPr>
            <w:tcW w:w="1800" w:type="dxa"/>
            <w:tcBorders>
              <w:top w:val="nil"/>
              <w:left w:val="nil"/>
              <w:bottom w:val="single" w:sz="4" w:space="0" w:color="808080"/>
              <w:right w:val="single" w:sz="4" w:space="0" w:color="808080"/>
            </w:tcBorders>
            <w:shd w:val="clear" w:color="auto" w:fill="auto"/>
            <w:noWrap/>
            <w:vAlign w:val="center"/>
            <w:hideMark/>
          </w:tcPr>
          <w:p w14:paraId="2FEABE64"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5EE6B7E1" w14:textId="77777777" w:rsidTr="00166723">
        <w:trPr>
          <w:trHeight w:val="522"/>
          <w:jc w:val="center"/>
        </w:trPr>
        <w:tc>
          <w:tcPr>
            <w:tcW w:w="800" w:type="dxa"/>
            <w:tcBorders>
              <w:top w:val="double" w:sz="6" w:space="0" w:color="808080"/>
              <w:left w:val="single" w:sz="4" w:space="0" w:color="808080"/>
              <w:bottom w:val="single" w:sz="4" w:space="0" w:color="808080"/>
              <w:right w:val="single" w:sz="4" w:space="0" w:color="808080"/>
            </w:tcBorders>
            <w:shd w:val="clear" w:color="000000" w:fill="F2F2F2"/>
            <w:vAlign w:val="center"/>
            <w:hideMark/>
          </w:tcPr>
          <w:p w14:paraId="40D7A55A" w14:textId="77777777" w:rsidR="00D618FE" w:rsidRPr="00142478" w:rsidRDefault="00D618FE" w:rsidP="000A4E06">
            <w:pPr>
              <w:jc w:val="center"/>
              <w:rPr>
                <w:rFonts w:cs="Arial"/>
                <w:b/>
                <w:bCs/>
                <w:color w:val="000000"/>
                <w:sz w:val="20"/>
                <w:szCs w:val="20"/>
                <w:lang w:eastAsia="fr-CA"/>
              </w:rPr>
            </w:pPr>
            <w:r w:rsidRPr="00142478">
              <w:rPr>
                <w:rFonts w:cs="Arial"/>
                <w:b/>
                <w:bCs/>
                <w:color w:val="000000"/>
                <w:sz w:val="20"/>
                <w:szCs w:val="20"/>
                <w:lang w:eastAsia="fr-CA"/>
              </w:rPr>
              <w:t>Art. Bord.</w:t>
            </w:r>
          </w:p>
        </w:tc>
        <w:tc>
          <w:tcPr>
            <w:tcW w:w="806" w:type="dxa"/>
            <w:tcBorders>
              <w:top w:val="double" w:sz="6" w:space="0" w:color="808080"/>
              <w:left w:val="nil"/>
              <w:bottom w:val="single" w:sz="4" w:space="0" w:color="808080"/>
              <w:right w:val="single" w:sz="4" w:space="0" w:color="808080"/>
            </w:tcBorders>
            <w:shd w:val="clear" w:color="000000" w:fill="F2F2F2"/>
            <w:noWrap/>
            <w:vAlign w:val="center"/>
            <w:hideMark/>
          </w:tcPr>
          <w:p w14:paraId="2BEF4357"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1</w:t>
            </w:r>
          </w:p>
        </w:tc>
        <w:tc>
          <w:tcPr>
            <w:tcW w:w="900" w:type="dxa"/>
            <w:tcBorders>
              <w:top w:val="double" w:sz="6" w:space="0" w:color="808080"/>
              <w:left w:val="nil"/>
              <w:bottom w:val="single" w:sz="4" w:space="0" w:color="808080"/>
              <w:right w:val="single" w:sz="4" w:space="0" w:color="808080"/>
            </w:tcBorders>
            <w:shd w:val="clear" w:color="000000" w:fill="F2F2F2"/>
            <w:noWrap/>
            <w:vAlign w:val="center"/>
            <w:hideMark/>
          </w:tcPr>
          <w:p w14:paraId="14F72BB0" w14:textId="77777777" w:rsidR="00D618FE" w:rsidRPr="000A4E06" w:rsidRDefault="00D618FE" w:rsidP="000A4E06">
            <w:pPr>
              <w:jc w:val="center"/>
              <w:rPr>
                <w:rFonts w:cs="Arial"/>
                <w:color w:val="000000"/>
                <w:sz w:val="20"/>
                <w:szCs w:val="20"/>
                <w:lang w:eastAsia="fr-CA"/>
              </w:rPr>
            </w:pPr>
            <w:r w:rsidRPr="000A4E06">
              <w:rPr>
                <w:rFonts w:cs="Arial"/>
                <w:color w:val="000000"/>
                <w:sz w:val="20"/>
                <w:szCs w:val="20"/>
                <w:lang w:eastAsia="fr-CA"/>
              </w:rPr>
              <w:t>Global</w:t>
            </w:r>
          </w:p>
        </w:tc>
        <w:tc>
          <w:tcPr>
            <w:tcW w:w="6720" w:type="dxa"/>
            <w:gridSpan w:val="2"/>
            <w:tcBorders>
              <w:top w:val="double" w:sz="6" w:space="0" w:color="808080"/>
              <w:left w:val="nil"/>
              <w:bottom w:val="single" w:sz="4" w:space="0" w:color="808080"/>
              <w:right w:val="single" w:sz="4" w:space="0" w:color="808080"/>
            </w:tcBorders>
            <w:shd w:val="clear" w:color="000000" w:fill="F2F2F2"/>
            <w:vAlign w:val="center"/>
            <w:hideMark/>
          </w:tcPr>
          <w:p w14:paraId="6953B290" w14:textId="10716CE9" w:rsidR="00D618FE" w:rsidRPr="000A4E06" w:rsidRDefault="00D618FE" w:rsidP="000A4E06">
            <w:pPr>
              <w:jc w:val="both"/>
              <w:rPr>
                <w:rFonts w:cs="Arial"/>
                <w:sz w:val="20"/>
                <w:szCs w:val="20"/>
                <w:lang w:eastAsia="fr-CA"/>
              </w:rPr>
            </w:pPr>
            <w:r w:rsidRPr="000A4E06">
              <w:rPr>
                <w:rFonts w:cs="Arial"/>
                <w:sz w:val="20"/>
                <w:szCs w:val="20"/>
                <w:lang w:eastAsia="fr-CA"/>
              </w:rPr>
              <w:t>Mobilisation</w:t>
            </w:r>
            <w:r w:rsidR="000A4E06">
              <w:rPr>
                <w:rFonts w:cs="Arial"/>
                <w:sz w:val="20"/>
                <w:szCs w:val="20"/>
                <w:lang w:eastAsia="fr-CA"/>
              </w:rPr>
              <w:t xml:space="preserve"> et </w:t>
            </w:r>
            <w:r w:rsidRPr="000A4E06">
              <w:rPr>
                <w:rFonts w:cs="Arial"/>
                <w:sz w:val="20"/>
                <w:szCs w:val="20"/>
                <w:lang w:eastAsia="fr-CA"/>
              </w:rPr>
              <w:t>démobilisation de chantier</w:t>
            </w:r>
          </w:p>
        </w:tc>
        <w:tc>
          <w:tcPr>
            <w:tcW w:w="1800" w:type="dxa"/>
            <w:tcBorders>
              <w:top w:val="double" w:sz="6" w:space="0" w:color="808080"/>
              <w:left w:val="nil"/>
              <w:bottom w:val="single" w:sz="4" w:space="0" w:color="808080"/>
              <w:right w:val="single" w:sz="4" w:space="0" w:color="808080"/>
            </w:tcBorders>
            <w:shd w:val="clear" w:color="000000" w:fill="F2F2F2"/>
            <w:noWrap/>
            <w:vAlign w:val="center"/>
            <w:hideMark/>
          </w:tcPr>
          <w:p w14:paraId="4AF61DEC" w14:textId="66C2F5D8" w:rsidR="00D618FE" w:rsidRPr="000A4E06" w:rsidRDefault="006161CB" w:rsidP="00245339">
            <w:pPr>
              <w:spacing w:line="360" w:lineRule="auto"/>
              <w:jc w:val="center"/>
              <w:rPr>
                <w:rFonts w:cs="Arial"/>
                <w:b/>
                <w:bCs/>
                <w:color w:val="000000"/>
                <w:sz w:val="20"/>
                <w:szCs w:val="20"/>
                <w:lang w:eastAsia="fr-CA"/>
              </w:rPr>
            </w:pPr>
            <w:r>
              <w:rPr>
                <w:rFonts w:cs="Arial"/>
                <w:b/>
                <w:bCs/>
                <w:color w:val="000000"/>
                <w:sz w:val="20"/>
                <w:szCs w:val="20"/>
                <w:lang w:eastAsia="fr-CA"/>
              </w:rPr>
              <w:t xml:space="preserve">Montant </w:t>
            </w:r>
            <w:r w:rsidR="00400473">
              <w:rPr>
                <w:rFonts w:cs="Arial"/>
                <w:b/>
                <w:bCs/>
                <w:color w:val="000000"/>
                <w:sz w:val="20"/>
                <w:szCs w:val="20"/>
                <w:lang w:eastAsia="fr-CA"/>
              </w:rPr>
              <w:t>t</w:t>
            </w:r>
            <w:r>
              <w:rPr>
                <w:rFonts w:cs="Arial"/>
                <w:b/>
                <w:bCs/>
                <w:color w:val="000000"/>
                <w:sz w:val="20"/>
                <w:szCs w:val="20"/>
                <w:lang w:eastAsia="fr-CA"/>
              </w:rPr>
              <w:t>otal</w:t>
            </w:r>
            <w:r w:rsidR="00D618FE" w:rsidRPr="000A4E06">
              <w:rPr>
                <w:rFonts w:cs="Arial"/>
                <w:b/>
                <w:bCs/>
                <w:color w:val="000000"/>
                <w:sz w:val="20"/>
                <w:szCs w:val="20"/>
                <w:lang w:eastAsia="fr-CA"/>
              </w:rPr>
              <w:t xml:space="preserve">                   -    $</w:t>
            </w:r>
          </w:p>
        </w:tc>
      </w:tr>
      <w:tr w:rsidR="00D618FE" w:rsidRPr="000A4E06" w14:paraId="49F34BF9" w14:textId="77777777" w:rsidTr="00142478">
        <w:trPr>
          <w:trHeight w:val="227"/>
          <w:jc w:val="center"/>
        </w:trPr>
        <w:tc>
          <w:tcPr>
            <w:tcW w:w="11026" w:type="dxa"/>
            <w:gridSpan w:val="6"/>
            <w:tcBorders>
              <w:top w:val="nil"/>
              <w:left w:val="nil"/>
              <w:bottom w:val="nil"/>
              <w:right w:val="nil"/>
            </w:tcBorders>
            <w:shd w:val="clear" w:color="auto" w:fill="auto"/>
            <w:vAlign w:val="center"/>
            <w:hideMark/>
          </w:tcPr>
          <w:p w14:paraId="54292813" w14:textId="77777777" w:rsidR="00D618FE" w:rsidRPr="000A4E06" w:rsidRDefault="00D618FE" w:rsidP="00D618FE">
            <w:pPr>
              <w:rPr>
                <w:rFonts w:cs="Arial"/>
                <w:b/>
                <w:bCs/>
                <w:color w:val="000000"/>
                <w:sz w:val="16"/>
                <w:szCs w:val="16"/>
                <w:lang w:eastAsia="fr-CA"/>
              </w:rPr>
            </w:pPr>
          </w:p>
        </w:tc>
      </w:tr>
      <w:tr w:rsidR="00D618FE" w:rsidRPr="000A4E06" w14:paraId="153114E9" w14:textId="77777777" w:rsidTr="00142478">
        <w:trPr>
          <w:trHeight w:val="600"/>
          <w:jc w:val="center"/>
        </w:trPr>
        <w:tc>
          <w:tcPr>
            <w:tcW w:w="11026" w:type="dxa"/>
            <w:gridSpan w:val="6"/>
            <w:tcBorders>
              <w:top w:val="nil"/>
              <w:left w:val="nil"/>
              <w:bottom w:val="nil"/>
              <w:right w:val="nil"/>
            </w:tcBorders>
            <w:shd w:val="clear" w:color="auto" w:fill="auto"/>
            <w:vAlign w:val="center"/>
            <w:hideMark/>
          </w:tcPr>
          <w:p w14:paraId="15B67EF4" w14:textId="61DDEC40" w:rsidR="00D618FE" w:rsidRPr="00142478" w:rsidRDefault="00D618FE" w:rsidP="004E3C39">
            <w:pPr>
              <w:spacing w:before="120" w:after="120"/>
              <w:jc w:val="both"/>
              <w:rPr>
                <w:rFonts w:cs="Arial"/>
                <w:color w:val="000000"/>
                <w:sz w:val="22"/>
                <w:szCs w:val="22"/>
                <w:lang w:eastAsia="fr-CA"/>
              </w:rPr>
            </w:pPr>
            <w:r w:rsidRPr="00142478">
              <w:rPr>
                <w:rFonts w:cs="Arial"/>
                <w:color w:val="000000"/>
                <w:sz w:val="22"/>
                <w:szCs w:val="22"/>
                <w:lang w:eastAsia="fr-CA"/>
              </w:rPr>
              <w:t>Toutes les dépenses incidentes et nécessaires à la</w:t>
            </w:r>
            <w:r w:rsidRPr="00142478">
              <w:rPr>
                <w:rFonts w:cs="Arial"/>
                <w:b/>
                <w:bCs/>
                <w:color w:val="000000"/>
                <w:sz w:val="22"/>
                <w:szCs w:val="22"/>
                <w:lang w:eastAsia="fr-CA"/>
              </w:rPr>
              <w:t xml:space="preserve"> Mobilisation, démobilisation et frais </w:t>
            </w:r>
            <w:r w:rsidR="000C72D6">
              <w:rPr>
                <w:rFonts w:cs="Arial"/>
                <w:b/>
                <w:bCs/>
                <w:color w:val="000000"/>
                <w:sz w:val="22"/>
                <w:szCs w:val="22"/>
                <w:lang w:eastAsia="fr-CA"/>
              </w:rPr>
              <w:t xml:space="preserve">de </w:t>
            </w:r>
            <w:r w:rsidRPr="00142478">
              <w:rPr>
                <w:rFonts w:cs="Arial"/>
                <w:b/>
                <w:bCs/>
                <w:color w:val="000000"/>
                <w:sz w:val="22"/>
                <w:szCs w:val="22"/>
                <w:lang w:eastAsia="fr-CA"/>
              </w:rPr>
              <w:t xml:space="preserve">chantier </w:t>
            </w:r>
            <w:r w:rsidRPr="00142478">
              <w:rPr>
                <w:rFonts w:cs="Arial"/>
                <w:color w:val="000000"/>
                <w:sz w:val="22"/>
                <w:szCs w:val="22"/>
                <w:lang w:eastAsia="fr-CA"/>
              </w:rPr>
              <w:t xml:space="preserve">doivent être incluses et réparties dans les différents </w:t>
            </w:r>
            <w:r w:rsidR="0067690D">
              <w:rPr>
                <w:rFonts w:cs="Arial"/>
                <w:color w:val="000000"/>
                <w:sz w:val="22"/>
                <w:szCs w:val="22"/>
                <w:lang w:eastAsia="fr-CA"/>
              </w:rPr>
              <w:t>items</w:t>
            </w:r>
            <w:r w:rsidR="0067690D" w:rsidRPr="00142478">
              <w:rPr>
                <w:rFonts w:cs="Arial"/>
                <w:color w:val="000000"/>
                <w:sz w:val="22"/>
                <w:szCs w:val="22"/>
                <w:lang w:eastAsia="fr-CA"/>
              </w:rPr>
              <w:t xml:space="preserve"> </w:t>
            </w:r>
            <w:r w:rsidRPr="00142478">
              <w:rPr>
                <w:rFonts w:cs="Arial"/>
                <w:color w:val="000000"/>
                <w:sz w:val="22"/>
                <w:szCs w:val="22"/>
                <w:lang w:eastAsia="fr-CA"/>
              </w:rPr>
              <w:t>d</w:t>
            </w:r>
            <w:r w:rsidR="004E3C39">
              <w:rPr>
                <w:rFonts w:cs="Arial"/>
                <w:color w:val="000000"/>
                <w:sz w:val="22"/>
                <w:szCs w:val="22"/>
                <w:lang w:eastAsia="fr-CA"/>
              </w:rPr>
              <w:t xml:space="preserve">u tableau de cette </w:t>
            </w:r>
            <w:r w:rsidRPr="00142478">
              <w:rPr>
                <w:rFonts w:cs="Arial"/>
                <w:color w:val="000000"/>
                <w:sz w:val="22"/>
                <w:szCs w:val="22"/>
                <w:lang w:eastAsia="fr-CA"/>
              </w:rPr>
              <w:t>annexe.</w:t>
            </w:r>
          </w:p>
        </w:tc>
      </w:tr>
      <w:tr w:rsidR="00D618FE" w:rsidRPr="000A4E06" w14:paraId="57CB34AF" w14:textId="77777777" w:rsidTr="00142478">
        <w:trPr>
          <w:trHeight w:val="600"/>
          <w:jc w:val="center"/>
        </w:trPr>
        <w:tc>
          <w:tcPr>
            <w:tcW w:w="11026" w:type="dxa"/>
            <w:gridSpan w:val="6"/>
            <w:tcBorders>
              <w:top w:val="nil"/>
              <w:left w:val="nil"/>
              <w:bottom w:val="nil"/>
              <w:right w:val="nil"/>
            </w:tcBorders>
            <w:shd w:val="clear" w:color="auto" w:fill="auto"/>
            <w:vAlign w:val="center"/>
            <w:hideMark/>
          </w:tcPr>
          <w:p w14:paraId="16FBDFF3" w14:textId="541D440E" w:rsidR="00D618FE" w:rsidRPr="00142478" w:rsidRDefault="00400473" w:rsidP="004E3C39">
            <w:pPr>
              <w:spacing w:before="120" w:after="120"/>
              <w:jc w:val="both"/>
              <w:rPr>
                <w:rFonts w:cs="Arial"/>
                <w:color w:val="000000"/>
                <w:sz w:val="22"/>
                <w:szCs w:val="22"/>
                <w:lang w:eastAsia="fr-CA"/>
              </w:rPr>
            </w:pPr>
            <w:r>
              <w:rPr>
                <w:rFonts w:cs="Arial"/>
                <w:color w:val="000000"/>
                <w:sz w:val="22"/>
                <w:szCs w:val="22"/>
                <w:lang w:eastAsia="fr-CA"/>
              </w:rPr>
              <w:t>Le montant total</w:t>
            </w:r>
            <w:r w:rsidR="00D618FE" w:rsidRPr="00142478">
              <w:rPr>
                <w:rFonts w:cs="Arial"/>
                <w:color w:val="000000"/>
                <w:sz w:val="22"/>
                <w:szCs w:val="22"/>
                <w:lang w:eastAsia="fr-CA"/>
              </w:rPr>
              <w:t xml:space="preserve"> d</w:t>
            </w:r>
            <w:r w:rsidR="004E3C39">
              <w:rPr>
                <w:rFonts w:cs="Arial"/>
                <w:color w:val="000000"/>
                <w:sz w:val="22"/>
                <w:szCs w:val="22"/>
                <w:lang w:eastAsia="fr-CA"/>
              </w:rPr>
              <w:t>u tableau de</w:t>
            </w:r>
            <w:r w:rsidR="00D618FE" w:rsidRPr="00142478">
              <w:rPr>
                <w:rFonts w:cs="Arial"/>
                <w:color w:val="000000"/>
                <w:sz w:val="22"/>
                <w:szCs w:val="22"/>
                <w:lang w:eastAsia="fr-CA"/>
              </w:rPr>
              <w:t xml:space="preserve"> cette annexe doit </w:t>
            </w:r>
            <w:r>
              <w:rPr>
                <w:rFonts w:cs="Arial"/>
                <w:color w:val="000000"/>
                <w:sz w:val="22"/>
                <w:szCs w:val="22"/>
                <w:lang w:eastAsia="fr-CA"/>
              </w:rPr>
              <w:t>correspond</w:t>
            </w:r>
            <w:r w:rsidR="003E4959">
              <w:rPr>
                <w:rFonts w:cs="Arial"/>
                <w:color w:val="000000"/>
                <w:sz w:val="22"/>
                <w:szCs w:val="22"/>
                <w:lang w:eastAsia="fr-CA"/>
              </w:rPr>
              <w:t>r</w:t>
            </w:r>
            <w:r>
              <w:rPr>
                <w:rFonts w:cs="Arial"/>
                <w:color w:val="000000"/>
                <w:sz w:val="22"/>
                <w:szCs w:val="22"/>
                <w:lang w:eastAsia="fr-CA"/>
              </w:rPr>
              <w:t>e et être reporté</w:t>
            </w:r>
            <w:r w:rsidRPr="00142478">
              <w:rPr>
                <w:rFonts w:cs="Arial"/>
                <w:color w:val="000000"/>
                <w:sz w:val="22"/>
                <w:szCs w:val="22"/>
                <w:lang w:eastAsia="fr-CA"/>
              </w:rPr>
              <w:t xml:space="preserve"> </w:t>
            </w:r>
            <w:r w:rsidR="00D618FE" w:rsidRPr="00142478">
              <w:rPr>
                <w:rFonts w:cs="Arial"/>
                <w:color w:val="000000"/>
                <w:sz w:val="22"/>
                <w:szCs w:val="22"/>
                <w:lang w:eastAsia="fr-CA"/>
              </w:rPr>
              <w:t xml:space="preserve">au bordereau </w:t>
            </w:r>
            <w:r>
              <w:rPr>
                <w:rFonts w:cs="Arial"/>
                <w:color w:val="000000"/>
                <w:sz w:val="22"/>
                <w:szCs w:val="22"/>
                <w:lang w:eastAsia="fr-CA"/>
              </w:rPr>
              <w:t>des quantités et des prix</w:t>
            </w:r>
            <w:r w:rsidR="00D618FE" w:rsidRPr="00142478">
              <w:rPr>
                <w:rFonts w:cs="Arial"/>
                <w:color w:val="000000"/>
                <w:sz w:val="22"/>
                <w:szCs w:val="22"/>
                <w:lang w:eastAsia="fr-CA"/>
              </w:rPr>
              <w:t xml:space="preserve"> pour l’article</w:t>
            </w:r>
            <w:r w:rsidR="00D618FE" w:rsidRPr="00142478">
              <w:rPr>
                <w:rFonts w:cs="Arial"/>
                <w:b/>
                <w:bCs/>
                <w:color w:val="000000"/>
                <w:sz w:val="22"/>
                <w:szCs w:val="22"/>
                <w:lang w:eastAsia="fr-CA"/>
              </w:rPr>
              <w:t xml:space="preserve"> </w:t>
            </w:r>
            <w:r>
              <w:rPr>
                <w:rFonts w:cs="Arial"/>
                <w:b/>
                <w:bCs/>
                <w:color w:val="000000"/>
                <w:sz w:val="22"/>
                <w:szCs w:val="22"/>
                <w:lang w:eastAsia="fr-CA"/>
              </w:rPr>
              <w:t xml:space="preserve">630000 </w:t>
            </w:r>
            <w:r w:rsidR="00D618FE" w:rsidRPr="00142478">
              <w:rPr>
                <w:rFonts w:cs="Arial"/>
                <w:b/>
                <w:bCs/>
                <w:color w:val="000000"/>
                <w:sz w:val="22"/>
                <w:szCs w:val="22"/>
                <w:lang w:eastAsia="fr-CA"/>
              </w:rPr>
              <w:t xml:space="preserve">Mobilisation, démobilisation et frais </w:t>
            </w:r>
            <w:r w:rsidR="000C72D6">
              <w:rPr>
                <w:rFonts w:cs="Arial"/>
                <w:b/>
                <w:bCs/>
                <w:color w:val="000000"/>
                <w:sz w:val="22"/>
                <w:szCs w:val="22"/>
                <w:lang w:eastAsia="fr-CA"/>
              </w:rPr>
              <w:t>de</w:t>
            </w:r>
            <w:r w:rsidR="00D618FE" w:rsidRPr="00142478">
              <w:rPr>
                <w:rFonts w:cs="Arial"/>
                <w:b/>
                <w:bCs/>
                <w:color w:val="000000"/>
                <w:sz w:val="22"/>
                <w:szCs w:val="22"/>
                <w:lang w:eastAsia="fr-CA"/>
              </w:rPr>
              <w:t xml:space="preserve"> chantier</w:t>
            </w:r>
            <w:r w:rsidR="00D618FE" w:rsidRPr="00142478">
              <w:rPr>
                <w:rFonts w:cs="Arial"/>
                <w:color w:val="000000"/>
                <w:sz w:val="22"/>
                <w:szCs w:val="22"/>
                <w:lang w:eastAsia="fr-CA"/>
              </w:rPr>
              <w:t>.</w:t>
            </w:r>
          </w:p>
        </w:tc>
      </w:tr>
      <w:tr w:rsidR="00D618FE" w:rsidRPr="000A4E06" w14:paraId="05A8C854" w14:textId="77777777" w:rsidTr="00142478">
        <w:trPr>
          <w:trHeight w:val="900"/>
          <w:jc w:val="center"/>
        </w:trPr>
        <w:tc>
          <w:tcPr>
            <w:tcW w:w="11026" w:type="dxa"/>
            <w:gridSpan w:val="6"/>
            <w:tcBorders>
              <w:top w:val="nil"/>
              <w:left w:val="nil"/>
              <w:bottom w:val="nil"/>
              <w:right w:val="nil"/>
            </w:tcBorders>
            <w:shd w:val="clear" w:color="auto" w:fill="auto"/>
            <w:vAlign w:val="center"/>
            <w:hideMark/>
          </w:tcPr>
          <w:p w14:paraId="53B62F98" w14:textId="01C8A0C9" w:rsidR="004E3C39" w:rsidRDefault="00D618FE" w:rsidP="004E3C39">
            <w:pPr>
              <w:spacing w:before="120" w:after="120"/>
              <w:jc w:val="both"/>
              <w:rPr>
                <w:rFonts w:cs="Arial"/>
                <w:color w:val="000000"/>
                <w:sz w:val="22"/>
                <w:szCs w:val="22"/>
                <w:lang w:eastAsia="fr-CA"/>
              </w:rPr>
            </w:pPr>
            <w:r w:rsidRPr="00142478">
              <w:rPr>
                <w:rFonts w:cs="Arial"/>
                <w:color w:val="000000"/>
                <w:sz w:val="22"/>
                <w:szCs w:val="22"/>
                <w:lang w:eastAsia="fr-CA"/>
              </w:rPr>
              <w:t xml:space="preserve">Un montant représentatif doit être soumis pour chaque </w:t>
            </w:r>
            <w:r w:rsidR="00505F0C">
              <w:rPr>
                <w:rFonts w:cs="Arial"/>
                <w:color w:val="000000"/>
                <w:sz w:val="22"/>
                <w:szCs w:val="22"/>
                <w:lang w:eastAsia="fr-CA"/>
              </w:rPr>
              <w:t xml:space="preserve">item </w:t>
            </w:r>
            <w:r w:rsidRPr="00142478">
              <w:rPr>
                <w:rFonts w:cs="Arial"/>
                <w:color w:val="000000"/>
                <w:sz w:val="22"/>
                <w:szCs w:val="22"/>
                <w:lang w:eastAsia="fr-CA"/>
              </w:rPr>
              <w:t>d</w:t>
            </w:r>
            <w:r w:rsidR="004E3C39">
              <w:rPr>
                <w:rFonts w:cs="Arial"/>
                <w:color w:val="000000"/>
                <w:sz w:val="22"/>
                <w:szCs w:val="22"/>
                <w:lang w:eastAsia="fr-CA"/>
              </w:rPr>
              <w:t xml:space="preserve">u tableau de </w:t>
            </w:r>
            <w:r w:rsidRPr="00142478">
              <w:rPr>
                <w:rFonts w:cs="Arial"/>
                <w:color w:val="000000"/>
                <w:sz w:val="22"/>
                <w:szCs w:val="22"/>
                <w:lang w:eastAsia="fr-CA"/>
              </w:rPr>
              <w:t xml:space="preserve">cette annexe et </w:t>
            </w:r>
            <w:r w:rsidR="004E3C39">
              <w:rPr>
                <w:rFonts w:cs="Arial"/>
                <w:color w:val="000000"/>
                <w:sz w:val="22"/>
                <w:szCs w:val="22"/>
                <w:lang w:eastAsia="fr-CA"/>
              </w:rPr>
              <w:t xml:space="preserve">chaque montant </w:t>
            </w:r>
            <w:r w:rsidRPr="00142478">
              <w:rPr>
                <w:rFonts w:cs="Arial"/>
                <w:color w:val="000000"/>
                <w:sz w:val="22"/>
                <w:szCs w:val="22"/>
                <w:lang w:eastAsia="fr-CA"/>
              </w:rPr>
              <w:t>sera considéré dans l'analyse de</w:t>
            </w:r>
            <w:r w:rsidR="007F45E6">
              <w:rPr>
                <w:rFonts w:cs="Arial"/>
                <w:color w:val="000000"/>
                <w:sz w:val="22"/>
                <w:szCs w:val="22"/>
                <w:lang w:eastAsia="fr-CA"/>
              </w:rPr>
              <w:t xml:space="preserve"> la </w:t>
            </w:r>
            <w:r w:rsidRPr="00142478">
              <w:rPr>
                <w:rFonts w:cs="Arial"/>
                <w:color w:val="000000"/>
                <w:sz w:val="22"/>
                <w:szCs w:val="22"/>
                <w:lang w:eastAsia="fr-CA"/>
              </w:rPr>
              <w:t xml:space="preserve">soumission. </w:t>
            </w:r>
          </w:p>
          <w:p w14:paraId="29B0FB63" w14:textId="537BE968" w:rsidR="00D618FE" w:rsidRPr="00142478" w:rsidRDefault="00D618FE" w:rsidP="004E3C39">
            <w:pPr>
              <w:spacing w:before="120" w:after="120"/>
              <w:jc w:val="both"/>
              <w:rPr>
                <w:rFonts w:cs="Arial"/>
                <w:color w:val="000000"/>
                <w:sz w:val="22"/>
                <w:szCs w:val="22"/>
                <w:lang w:eastAsia="fr-CA"/>
              </w:rPr>
            </w:pPr>
            <w:r w:rsidRPr="00142478">
              <w:rPr>
                <w:rFonts w:cs="Arial"/>
                <w:color w:val="000000"/>
                <w:sz w:val="22"/>
                <w:szCs w:val="22"/>
                <w:lang w:eastAsia="fr-CA"/>
              </w:rPr>
              <w:t xml:space="preserve">Les montants </w:t>
            </w:r>
            <w:r w:rsidRPr="00142478">
              <w:rPr>
                <w:rFonts w:cs="Arial"/>
                <w:sz w:val="22"/>
                <w:szCs w:val="22"/>
                <w:lang w:eastAsia="fr-CA"/>
              </w:rPr>
              <w:t>nuls</w:t>
            </w:r>
            <w:r w:rsidRPr="00142478">
              <w:rPr>
                <w:rFonts w:cs="Arial"/>
                <w:color w:val="000000"/>
                <w:sz w:val="22"/>
                <w:szCs w:val="22"/>
                <w:lang w:eastAsia="fr-CA"/>
              </w:rPr>
              <w:t xml:space="preserve"> ou non représentatifs doivent être justifiés par le soumissionnaire ou à la demande du Ministère.</w:t>
            </w:r>
          </w:p>
        </w:tc>
      </w:tr>
      <w:tr w:rsidR="00D618FE" w:rsidRPr="000A4E06" w14:paraId="5C33211D" w14:textId="77777777" w:rsidTr="00142478">
        <w:trPr>
          <w:trHeight w:val="113"/>
          <w:jc w:val="center"/>
        </w:trPr>
        <w:tc>
          <w:tcPr>
            <w:tcW w:w="800" w:type="dxa"/>
            <w:tcBorders>
              <w:top w:val="nil"/>
              <w:left w:val="nil"/>
              <w:bottom w:val="nil"/>
              <w:right w:val="nil"/>
            </w:tcBorders>
            <w:shd w:val="clear" w:color="auto" w:fill="auto"/>
            <w:vAlign w:val="center"/>
            <w:hideMark/>
          </w:tcPr>
          <w:p w14:paraId="3719FD4E" w14:textId="77777777" w:rsidR="00D618FE" w:rsidRPr="00142478" w:rsidRDefault="00D618FE" w:rsidP="00D618FE">
            <w:pPr>
              <w:jc w:val="both"/>
              <w:rPr>
                <w:rFonts w:cs="Arial"/>
                <w:color w:val="000000"/>
                <w:sz w:val="16"/>
                <w:szCs w:val="16"/>
                <w:lang w:eastAsia="fr-CA"/>
              </w:rPr>
            </w:pPr>
          </w:p>
        </w:tc>
        <w:tc>
          <w:tcPr>
            <w:tcW w:w="806" w:type="dxa"/>
            <w:tcBorders>
              <w:top w:val="nil"/>
              <w:left w:val="nil"/>
              <w:bottom w:val="nil"/>
              <w:right w:val="nil"/>
            </w:tcBorders>
            <w:shd w:val="clear" w:color="auto" w:fill="auto"/>
            <w:vAlign w:val="center"/>
            <w:hideMark/>
          </w:tcPr>
          <w:p w14:paraId="7B177B6A" w14:textId="77777777" w:rsidR="00D618FE" w:rsidRPr="00142478" w:rsidRDefault="00D618FE" w:rsidP="00D618FE">
            <w:pPr>
              <w:rPr>
                <w:rFonts w:cs="Arial"/>
                <w:sz w:val="16"/>
                <w:szCs w:val="16"/>
                <w:lang w:eastAsia="fr-CA"/>
              </w:rPr>
            </w:pPr>
          </w:p>
        </w:tc>
        <w:tc>
          <w:tcPr>
            <w:tcW w:w="900" w:type="dxa"/>
            <w:tcBorders>
              <w:top w:val="nil"/>
              <w:left w:val="nil"/>
              <w:bottom w:val="nil"/>
              <w:right w:val="nil"/>
            </w:tcBorders>
            <w:shd w:val="clear" w:color="auto" w:fill="auto"/>
            <w:vAlign w:val="center"/>
            <w:hideMark/>
          </w:tcPr>
          <w:p w14:paraId="4EE688CB" w14:textId="77777777" w:rsidR="00D618FE" w:rsidRPr="00142478" w:rsidRDefault="00D618FE" w:rsidP="00D618FE">
            <w:pPr>
              <w:rPr>
                <w:rFonts w:cs="Arial"/>
                <w:sz w:val="16"/>
                <w:szCs w:val="16"/>
                <w:lang w:eastAsia="fr-CA"/>
              </w:rPr>
            </w:pPr>
          </w:p>
        </w:tc>
        <w:tc>
          <w:tcPr>
            <w:tcW w:w="4060" w:type="dxa"/>
            <w:tcBorders>
              <w:top w:val="nil"/>
              <w:left w:val="nil"/>
              <w:bottom w:val="nil"/>
              <w:right w:val="nil"/>
            </w:tcBorders>
            <w:shd w:val="clear" w:color="auto" w:fill="auto"/>
            <w:vAlign w:val="center"/>
            <w:hideMark/>
          </w:tcPr>
          <w:p w14:paraId="7D1AB42D" w14:textId="77777777" w:rsidR="00D618FE" w:rsidRPr="00142478" w:rsidRDefault="00D618FE" w:rsidP="00D618FE">
            <w:pPr>
              <w:rPr>
                <w:rFonts w:cs="Arial"/>
                <w:sz w:val="16"/>
                <w:szCs w:val="16"/>
                <w:lang w:eastAsia="fr-CA"/>
              </w:rPr>
            </w:pPr>
          </w:p>
        </w:tc>
        <w:tc>
          <w:tcPr>
            <w:tcW w:w="2660" w:type="dxa"/>
            <w:tcBorders>
              <w:top w:val="nil"/>
              <w:left w:val="nil"/>
              <w:bottom w:val="nil"/>
              <w:right w:val="nil"/>
            </w:tcBorders>
            <w:shd w:val="clear" w:color="auto" w:fill="auto"/>
            <w:vAlign w:val="center"/>
            <w:hideMark/>
          </w:tcPr>
          <w:p w14:paraId="047F19CA" w14:textId="77777777" w:rsidR="00D618FE" w:rsidRPr="00142478" w:rsidRDefault="00D618FE" w:rsidP="00D618FE">
            <w:pPr>
              <w:rPr>
                <w:rFonts w:cs="Arial"/>
                <w:sz w:val="20"/>
                <w:szCs w:val="20"/>
                <w:lang w:eastAsia="fr-CA"/>
              </w:rPr>
            </w:pPr>
          </w:p>
        </w:tc>
        <w:tc>
          <w:tcPr>
            <w:tcW w:w="1800" w:type="dxa"/>
            <w:tcBorders>
              <w:top w:val="nil"/>
              <w:left w:val="nil"/>
              <w:bottom w:val="nil"/>
              <w:right w:val="nil"/>
            </w:tcBorders>
            <w:shd w:val="clear" w:color="auto" w:fill="auto"/>
            <w:vAlign w:val="center"/>
            <w:hideMark/>
          </w:tcPr>
          <w:p w14:paraId="1B0CFC2E" w14:textId="77777777" w:rsidR="00D618FE" w:rsidRPr="00142478" w:rsidRDefault="00D618FE" w:rsidP="00D618FE">
            <w:pPr>
              <w:rPr>
                <w:rFonts w:cs="Arial"/>
                <w:sz w:val="20"/>
                <w:szCs w:val="20"/>
                <w:lang w:eastAsia="fr-CA"/>
              </w:rPr>
            </w:pPr>
          </w:p>
        </w:tc>
      </w:tr>
      <w:tr w:rsidR="00D618FE" w:rsidRPr="000A4E06" w14:paraId="23C9983A" w14:textId="77777777" w:rsidTr="00142478">
        <w:trPr>
          <w:trHeight w:val="564"/>
          <w:jc w:val="center"/>
        </w:trPr>
        <w:tc>
          <w:tcPr>
            <w:tcW w:w="800" w:type="dxa"/>
            <w:tcBorders>
              <w:top w:val="single" w:sz="4" w:space="0" w:color="808080"/>
              <w:left w:val="single" w:sz="4" w:space="0" w:color="808080"/>
              <w:bottom w:val="double" w:sz="6" w:space="0" w:color="808080"/>
              <w:right w:val="single" w:sz="4" w:space="0" w:color="808080"/>
            </w:tcBorders>
            <w:shd w:val="clear" w:color="000000" w:fill="F2F2F2"/>
            <w:vAlign w:val="center"/>
            <w:hideMark/>
          </w:tcPr>
          <w:p w14:paraId="308A3C6A" w14:textId="7DD87435" w:rsidR="00D618FE" w:rsidRPr="00142478" w:rsidRDefault="00EF1D69" w:rsidP="00D618FE">
            <w:pPr>
              <w:jc w:val="center"/>
              <w:rPr>
                <w:rFonts w:cs="Arial"/>
                <w:b/>
                <w:bCs/>
                <w:color w:val="000000"/>
                <w:sz w:val="20"/>
                <w:szCs w:val="20"/>
                <w:lang w:eastAsia="fr-CA"/>
              </w:rPr>
            </w:pPr>
            <w:r>
              <w:rPr>
                <w:rFonts w:cs="Arial"/>
                <w:b/>
                <w:bCs/>
                <w:color w:val="000000"/>
                <w:sz w:val="20"/>
                <w:szCs w:val="20"/>
                <w:lang w:eastAsia="fr-CA"/>
              </w:rPr>
              <w:t>Item</w:t>
            </w:r>
          </w:p>
        </w:tc>
        <w:tc>
          <w:tcPr>
            <w:tcW w:w="10226" w:type="dxa"/>
            <w:gridSpan w:val="5"/>
            <w:tcBorders>
              <w:top w:val="single" w:sz="4" w:space="0" w:color="808080"/>
              <w:left w:val="nil"/>
              <w:bottom w:val="double" w:sz="6" w:space="0" w:color="808080"/>
              <w:right w:val="single" w:sz="4" w:space="0" w:color="808080"/>
            </w:tcBorders>
            <w:shd w:val="clear" w:color="000000" w:fill="F2F2F2"/>
            <w:vAlign w:val="center"/>
            <w:hideMark/>
          </w:tcPr>
          <w:p w14:paraId="423C710B" w14:textId="77777777" w:rsidR="00D618FE" w:rsidRPr="00142478" w:rsidRDefault="00D618FE" w:rsidP="00D618FE">
            <w:pPr>
              <w:jc w:val="center"/>
              <w:rPr>
                <w:rFonts w:cs="Arial"/>
                <w:b/>
                <w:bCs/>
                <w:color w:val="000000"/>
                <w:sz w:val="20"/>
                <w:szCs w:val="20"/>
                <w:lang w:eastAsia="fr-CA"/>
              </w:rPr>
            </w:pPr>
            <w:r w:rsidRPr="00142478">
              <w:rPr>
                <w:rFonts w:cs="Arial"/>
                <w:b/>
                <w:bCs/>
                <w:color w:val="000000"/>
                <w:sz w:val="20"/>
                <w:szCs w:val="20"/>
                <w:lang w:eastAsia="fr-CA"/>
              </w:rPr>
              <w:t>Justificatif</w:t>
            </w:r>
          </w:p>
        </w:tc>
      </w:tr>
      <w:tr w:rsidR="00D618FE" w:rsidRPr="000A4E06" w14:paraId="10D5CA9B" w14:textId="77777777" w:rsidTr="00166723">
        <w:trPr>
          <w:trHeight w:val="558"/>
          <w:jc w:val="center"/>
        </w:trPr>
        <w:tc>
          <w:tcPr>
            <w:tcW w:w="80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7E1ABC3" w14:textId="77777777" w:rsidR="00D618FE" w:rsidRPr="000A4E06" w:rsidRDefault="00D618FE" w:rsidP="00D618FE">
            <w:pPr>
              <w:jc w:val="center"/>
              <w:rPr>
                <w:rFonts w:cs="Arial"/>
                <w:color w:val="000000"/>
                <w:sz w:val="20"/>
                <w:szCs w:val="20"/>
                <w:lang w:eastAsia="fr-CA"/>
              </w:rPr>
            </w:pPr>
            <w:r w:rsidRPr="000A4E06">
              <w:rPr>
                <w:rFonts w:cs="Arial"/>
                <w:color w:val="000000"/>
                <w:sz w:val="20"/>
                <w:szCs w:val="20"/>
                <w:lang w:eastAsia="fr-CA"/>
              </w:rPr>
              <w:t> </w:t>
            </w:r>
          </w:p>
        </w:tc>
        <w:tc>
          <w:tcPr>
            <w:tcW w:w="10226" w:type="dxa"/>
            <w:gridSpan w:val="5"/>
            <w:tcBorders>
              <w:top w:val="double" w:sz="6" w:space="0" w:color="808080"/>
              <w:left w:val="nil"/>
              <w:bottom w:val="single" w:sz="4" w:space="0" w:color="808080"/>
              <w:right w:val="single" w:sz="4" w:space="0" w:color="808080"/>
            </w:tcBorders>
            <w:shd w:val="clear" w:color="auto" w:fill="auto"/>
            <w:vAlign w:val="center"/>
            <w:hideMark/>
          </w:tcPr>
          <w:p w14:paraId="7786FE46"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346FC0C6" w14:textId="77777777" w:rsidTr="00166723">
        <w:trPr>
          <w:trHeight w:val="558"/>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74CA437E" w14:textId="77777777" w:rsidR="00D618FE" w:rsidRPr="000A4E06" w:rsidRDefault="00D618FE" w:rsidP="00D618FE">
            <w:pPr>
              <w:jc w:val="center"/>
              <w:rPr>
                <w:rFonts w:cs="Arial"/>
                <w:color w:val="000000"/>
                <w:sz w:val="20"/>
                <w:szCs w:val="20"/>
                <w:lang w:eastAsia="fr-CA"/>
              </w:rPr>
            </w:pPr>
            <w:r w:rsidRPr="000A4E06">
              <w:rPr>
                <w:rFonts w:cs="Arial"/>
                <w:color w:val="000000"/>
                <w:sz w:val="20"/>
                <w:szCs w:val="20"/>
                <w:lang w:eastAsia="fr-CA"/>
              </w:rPr>
              <w:t> </w:t>
            </w:r>
          </w:p>
        </w:tc>
        <w:tc>
          <w:tcPr>
            <w:tcW w:w="10226" w:type="dxa"/>
            <w:gridSpan w:val="5"/>
            <w:tcBorders>
              <w:top w:val="single" w:sz="4" w:space="0" w:color="808080"/>
              <w:left w:val="nil"/>
              <w:bottom w:val="single" w:sz="4" w:space="0" w:color="808080"/>
              <w:right w:val="single" w:sz="4" w:space="0" w:color="808080"/>
            </w:tcBorders>
            <w:shd w:val="clear" w:color="auto" w:fill="auto"/>
            <w:vAlign w:val="center"/>
            <w:hideMark/>
          </w:tcPr>
          <w:p w14:paraId="0E8C38E7"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77F331D5" w14:textId="77777777" w:rsidTr="00166723">
        <w:trPr>
          <w:trHeight w:val="558"/>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3E433104" w14:textId="77777777" w:rsidR="00D618FE" w:rsidRPr="000A4E06" w:rsidRDefault="00D618FE" w:rsidP="00D618FE">
            <w:pPr>
              <w:jc w:val="center"/>
              <w:rPr>
                <w:rFonts w:cs="Arial"/>
                <w:color w:val="000000"/>
                <w:sz w:val="20"/>
                <w:szCs w:val="20"/>
                <w:lang w:eastAsia="fr-CA"/>
              </w:rPr>
            </w:pPr>
            <w:r w:rsidRPr="000A4E06">
              <w:rPr>
                <w:rFonts w:cs="Arial"/>
                <w:color w:val="000000"/>
                <w:sz w:val="20"/>
                <w:szCs w:val="20"/>
                <w:lang w:eastAsia="fr-CA"/>
              </w:rPr>
              <w:t> </w:t>
            </w:r>
          </w:p>
        </w:tc>
        <w:tc>
          <w:tcPr>
            <w:tcW w:w="10226" w:type="dxa"/>
            <w:gridSpan w:val="5"/>
            <w:tcBorders>
              <w:top w:val="single" w:sz="4" w:space="0" w:color="808080"/>
              <w:left w:val="nil"/>
              <w:bottom w:val="single" w:sz="4" w:space="0" w:color="808080"/>
              <w:right w:val="single" w:sz="4" w:space="0" w:color="808080"/>
            </w:tcBorders>
            <w:shd w:val="clear" w:color="auto" w:fill="auto"/>
            <w:vAlign w:val="center"/>
            <w:hideMark/>
          </w:tcPr>
          <w:p w14:paraId="32BC2C10"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0322B32D" w14:textId="77777777" w:rsidTr="00166723">
        <w:trPr>
          <w:trHeight w:val="558"/>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47CBB848" w14:textId="77777777" w:rsidR="00D618FE" w:rsidRPr="000A4E06" w:rsidRDefault="00D618FE" w:rsidP="00D618FE">
            <w:pPr>
              <w:jc w:val="center"/>
              <w:rPr>
                <w:rFonts w:cs="Arial"/>
                <w:color w:val="000000"/>
                <w:sz w:val="20"/>
                <w:szCs w:val="20"/>
                <w:lang w:eastAsia="fr-CA"/>
              </w:rPr>
            </w:pPr>
            <w:r w:rsidRPr="000A4E06">
              <w:rPr>
                <w:rFonts w:cs="Arial"/>
                <w:color w:val="000000"/>
                <w:sz w:val="20"/>
                <w:szCs w:val="20"/>
                <w:lang w:eastAsia="fr-CA"/>
              </w:rPr>
              <w:t> </w:t>
            </w:r>
          </w:p>
        </w:tc>
        <w:tc>
          <w:tcPr>
            <w:tcW w:w="10226" w:type="dxa"/>
            <w:gridSpan w:val="5"/>
            <w:tcBorders>
              <w:top w:val="single" w:sz="4" w:space="0" w:color="808080"/>
              <w:left w:val="nil"/>
              <w:bottom w:val="single" w:sz="4" w:space="0" w:color="808080"/>
              <w:right w:val="single" w:sz="4" w:space="0" w:color="808080"/>
            </w:tcBorders>
            <w:shd w:val="clear" w:color="auto" w:fill="auto"/>
            <w:vAlign w:val="center"/>
            <w:hideMark/>
          </w:tcPr>
          <w:p w14:paraId="6D697E64"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7C5DF978" w14:textId="77777777" w:rsidTr="00166723">
        <w:trPr>
          <w:trHeight w:val="558"/>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654067BD" w14:textId="77777777" w:rsidR="00D618FE" w:rsidRPr="000A4E06" w:rsidRDefault="00D618FE" w:rsidP="00D618FE">
            <w:pPr>
              <w:jc w:val="center"/>
              <w:rPr>
                <w:rFonts w:cs="Arial"/>
                <w:color w:val="000000"/>
                <w:sz w:val="20"/>
                <w:szCs w:val="20"/>
                <w:lang w:eastAsia="fr-CA"/>
              </w:rPr>
            </w:pPr>
            <w:r w:rsidRPr="000A4E06">
              <w:rPr>
                <w:rFonts w:cs="Arial"/>
                <w:color w:val="000000"/>
                <w:sz w:val="20"/>
                <w:szCs w:val="20"/>
                <w:lang w:eastAsia="fr-CA"/>
              </w:rPr>
              <w:t> </w:t>
            </w:r>
          </w:p>
        </w:tc>
        <w:tc>
          <w:tcPr>
            <w:tcW w:w="10226" w:type="dxa"/>
            <w:gridSpan w:val="5"/>
            <w:tcBorders>
              <w:top w:val="single" w:sz="4" w:space="0" w:color="808080"/>
              <w:left w:val="nil"/>
              <w:bottom w:val="single" w:sz="4" w:space="0" w:color="808080"/>
              <w:right w:val="single" w:sz="4" w:space="0" w:color="808080"/>
            </w:tcBorders>
            <w:shd w:val="clear" w:color="auto" w:fill="auto"/>
            <w:vAlign w:val="center"/>
            <w:hideMark/>
          </w:tcPr>
          <w:p w14:paraId="72D8A5CF"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r w:rsidR="00D618FE" w:rsidRPr="000A4E06" w14:paraId="1EA43BCC" w14:textId="77777777" w:rsidTr="00166723">
        <w:trPr>
          <w:trHeight w:val="558"/>
          <w:jc w:val="center"/>
        </w:trPr>
        <w:tc>
          <w:tcPr>
            <w:tcW w:w="800" w:type="dxa"/>
            <w:tcBorders>
              <w:top w:val="nil"/>
              <w:left w:val="single" w:sz="4" w:space="0" w:color="808080"/>
              <w:bottom w:val="single" w:sz="4" w:space="0" w:color="808080"/>
              <w:right w:val="single" w:sz="4" w:space="0" w:color="808080"/>
            </w:tcBorders>
            <w:shd w:val="clear" w:color="auto" w:fill="auto"/>
            <w:noWrap/>
            <w:vAlign w:val="center"/>
            <w:hideMark/>
          </w:tcPr>
          <w:p w14:paraId="3C3879CA" w14:textId="77777777" w:rsidR="00D618FE" w:rsidRPr="000A4E06" w:rsidRDefault="00D618FE" w:rsidP="00D618FE">
            <w:pPr>
              <w:jc w:val="center"/>
              <w:rPr>
                <w:rFonts w:cs="Arial"/>
                <w:color w:val="000000"/>
                <w:sz w:val="20"/>
                <w:szCs w:val="20"/>
                <w:lang w:eastAsia="fr-CA"/>
              </w:rPr>
            </w:pPr>
            <w:r w:rsidRPr="000A4E06">
              <w:rPr>
                <w:rFonts w:cs="Arial"/>
                <w:color w:val="000000"/>
                <w:sz w:val="20"/>
                <w:szCs w:val="20"/>
                <w:lang w:eastAsia="fr-CA"/>
              </w:rPr>
              <w:t> </w:t>
            </w:r>
          </w:p>
        </w:tc>
        <w:tc>
          <w:tcPr>
            <w:tcW w:w="10226" w:type="dxa"/>
            <w:gridSpan w:val="5"/>
            <w:tcBorders>
              <w:top w:val="single" w:sz="4" w:space="0" w:color="808080"/>
              <w:left w:val="nil"/>
              <w:bottom w:val="single" w:sz="4" w:space="0" w:color="808080"/>
              <w:right w:val="single" w:sz="4" w:space="0" w:color="808080"/>
            </w:tcBorders>
            <w:shd w:val="clear" w:color="auto" w:fill="auto"/>
            <w:vAlign w:val="center"/>
            <w:hideMark/>
          </w:tcPr>
          <w:p w14:paraId="5DA50456" w14:textId="77777777" w:rsidR="00D618FE" w:rsidRPr="000A4E06" w:rsidRDefault="00D618FE" w:rsidP="00D618FE">
            <w:pPr>
              <w:rPr>
                <w:rFonts w:cs="Arial"/>
                <w:color w:val="000000"/>
                <w:sz w:val="20"/>
                <w:szCs w:val="20"/>
                <w:lang w:eastAsia="fr-CA"/>
              </w:rPr>
            </w:pPr>
            <w:r w:rsidRPr="000A4E06">
              <w:rPr>
                <w:rFonts w:cs="Arial"/>
                <w:color w:val="000000"/>
                <w:sz w:val="20"/>
                <w:szCs w:val="20"/>
                <w:lang w:eastAsia="fr-CA"/>
              </w:rPr>
              <w:t> </w:t>
            </w:r>
          </w:p>
        </w:tc>
      </w:tr>
    </w:tbl>
    <w:p w14:paraId="79D182BA" w14:textId="77777777" w:rsidR="00BA7246" w:rsidRPr="000A4E06" w:rsidRDefault="00BA7246" w:rsidP="00833657">
      <w:pPr>
        <w:suppressAutoHyphens/>
        <w:spacing w:before="120" w:after="120"/>
        <w:rPr>
          <w:rFonts w:cs="Arial"/>
          <w:noProof/>
          <w:lang w:eastAsia="fr-CA"/>
        </w:rPr>
      </w:pPr>
    </w:p>
    <w:p w14:paraId="6F0409E4" w14:textId="329784E1" w:rsidR="00D618FE" w:rsidRDefault="00D618FE" w:rsidP="00D618FE">
      <w:pPr>
        <w:pStyle w:val="CORPSDETEXTE-Arial12"/>
        <w:rPr>
          <w:lang w:eastAsia="ar-SA"/>
        </w:rPr>
        <w:sectPr w:rsidR="00D618FE" w:rsidSect="00155046">
          <w:pgSz w:w="12240" w:h="20160" w:code="5"/>
          <w:pgMar w:top="1440" w:right="1800" w:bottom="1440" w:left="1800" w:header="706" w:footer="360" w:gutter="0"/>
          <w:cols w:space="708"/>
          <w:formProt w:val="0"/>
          <w:docGrid w:linePitch="360"/>
        </w:sectPr>
      </w:pPr>
    </w:p>
    <w:p w14:paraId="08FC5822" w14:textId="7DD31EE9" w:rsidR="00082DB2" w:rsidRPr="000078B3" w:rsidRDefault="00BA7246" w:rsidP="000078B3">
      <w:pPr>
        <w:pStyle w:val="Lgende"/>
        <w:spacing w:before="360" w:after="240"/>
        <w:rPr>
          <w:color w:val="auto"/>
          <w:sz w:val="24"/>
          <w:szCs w:val="24"/>
        </w:rPr>
      </w:pPr>
      <w:bookmarkStart w:id="58" w:name="_Toc100320094"/>
      <w:r w:rsidRPr="000078B3">
        <w:rPr>
          <w:color w:val="auto"/>
          <w:sz w:val="24"/>
          <w:szCs w:val="24"/>
          <w:highlight w:val="yellow"/>
        </w:rPr>
        <w:lastRenderedPageBreak/>
        <w:t xml:space="preserve">Annexe </w:t>
      </w:r>
      <w:r w:rsidRPr="000078B3">
        <w:rPr>
          <w:color w:val="auto"/>
          <w:sz w:val="24"/>
          <w:szCs w:val="24"/>
          <w:highlight w:val="yellow"/>
        </w:rPr>
        <w:fldChar w:fldCharType="begin"/>
      </w:r>
      <w:r w:rsidRPr="000078B3">
        <w:rPr>
          <w:color w:val="auto"/>
          <w:sz w:val="24"/>
          <w:szCs w:val="24"/>
          <w:highlight w:val="yellow"/>
        </w:rPr>
        <w:instrText xml:space="preserve"> SEQ Annexe \* ALPHABETIC </w:instrText>
      </w:r>
      <w:r w:rsidRPr="000078B3">
        <w:rPr>
          <w:color w:val="auto"/>
          <w:sz w:val="24"/>
          <w:szCs w:val="24"/>
          <w:highlight w:val="yellow"/>
        </w:rPr>
        <w:fldChar w:fldCharType="separate"/>
      </w:r>
      <w:r w:rsidR="00D63CD2">
        <w:rPr>
          <w:noProof/>
          <w:color w:val="auto"/>
          <w:sz w:val="24"/>
          <w:szCs w:val="24"/>
          <w:highlight w:val="yellow"/>
        </w:rPr>
        <w:t>B</w:t>
      </w:r>
      <w:r w:rsidRPr="000078B3">
        <w:rPr>
          <w:color w:val="auto"/>
          <w:sz w:val="24"/>
          <w:szCs w:val="24"/>
          <w:highlight w:val="yellow"/>
        </w:rPr>
        <w:fldChar w:fldCharType="end"/>
      </w:r>
      <w:r w:rsidRPr="000078B3">
        <w:rPr>
          <w:color w:val="auto"/>
          <w:sz w:val="24"/>
          <w:szCs w:val="24"/>
        </w:rPr>
        <w:t xml:space="preserve"> </w:t>
      </w:r>
      <w:r w:rsidR="00127134" w:rsidRPr="000078B3">
        <w:rPr>
          <w:rFonts w:cs="Arial"/>
          <w:color w:val="auto"/>
          <w:sz w:val="24"/>
          <w:szCs w:val="24"/>
        </w:rPr>
        <w:t>–</w:t>
      </w:r>
      <w:r w:rsidRPr="000078B3">
        <w:rPr>
          <w:color w:val="auto"/>
          <w:sz w:val="24"/>
          <w:szCs w:val="24"/>
        </w:rPr>
        <w:t xml:space="preserve"> </w:t>
      </w:r>
      <w:r w:rsidR="000C2CEE" w:rsidRPr="000078B3">
        <w:rPr>
          <w:rFonts w:cs="Arial"/>
          <w:color w:val="auto"/>
          <w:sz w:val="24"/>
          <w:szCs w:val="24"/>
        </w:rPr>
        <w:t xml:space="preserve">Répartition détaillée du prix de </w:t>
      </w:r>
      <w:r w:rsidR="000078B3" w:rsidRPr="000078B3">
        <w:rPr>
          <w:rFonts w:cs="Arial"/>
          <w:color w:val="auto"/>
          <w:sz w:val="24"/>
          <w:szCs w:val="24"/>
        </w:rPr>
        <w:t>l’article</w:t>
      </w:r>
      <w:r w:rsidR="000C2CEE" w:rsidRPr="000078B3">
        <w:rPr>
          <w:rFonts w:cs="Arial"/>
          <w:color w:val="auto"/>
          <w:sz w:val="24"/>
          <w:szCs w:val="24"/>
        </w:rPr>
        <w:t xml:space="preserve"> « </w:t>
      </w:r>
      <w:r w:rsidR="00BD7095" w:rsidRPr="000078B3">
        <w:rPr>
          <w:color w:val="auto"/>
          <w:sz w:val="24"/>
          <w:szCs w:val="24"/>
        </w:rPr>
        <w:t>Maintien de l’organisation de chantier</w:t>
      </w:r>
      <w:r w:rsidR="000C2CEE" w:rsidRPr="000078B3">
        <w:rPr>
          <w:color w:val="auto"/>
          <w:sz w:val="24"/>
          <w:szCs w:val="24"/>
        </w:rPr>
        <w:t> »</w:t>
      </w:r>
      <w:r w:rsidR="000C72D6" w:rsidRPr="000078B3">
        <w:rPr>
          <w:color w:val="auto"/>
          <w:sz w:val="24"/>
          <w:szCs w:val="24"/>
        </w:rPr>
        <w:t xml:space="preserve"> du bordereau</w:t>
      </w:r>
      <w:bookmarkEnd w:id="58"/>
    </w:p>
    <w:tbl>
      <w:tblPr>
        <w:tblW w:w="11020" w:type="dxa"/>
        <w:jc w:val="center"/>
        <w:tblCellMar>
          <w:left w:w="70" w:type="dxa"/>
          <w:right w:w="70" w:type="dxa"/>
        </w:tblCellMar>
        <w:tblLook w:val="04A0" w:firstRow="1" w:lastRow="0" w:firstColumn="1" w:lastColumn="0" w:noHBand="0" w:noVBand="1"/>
      </w:tblPr>
      <w:tblGrid>
        <w:gridCol w:w="1105"/>
        <w:gridCol w:w="1108"/>
        <w:gridCol w:w="1158"/>
        <w:gridCol w:w="911"/>
        <w:gridCol w:w="4399"/>
        <w:gridCol w:w="2339"/>
      </w:tblGrid>
      <w:tr w:rsidR="00BD7095" w:rsidRPr="000A4E06" w14:paraId="1B988193" w14:textId="77777777" w:rsidTr="00BD7095">
        <w:trPr>
          <w:trHeight w:val="360"/>
          <w:jc w:val="center"/>
        </w:trPr>
        <w:tc>
          <w:tcPr>
            <w:tcW w:w="3371"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61D34DB2"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Nature des travaux</w:t>
            </w:r>
          </w:p>
        </w:tc>
        <w:tc>
          <w:tcPr>
            <w:tcW w:w="7649" w:type="dxa"/>
            <w:gridSpan w:val="3"/>
            <w:tcBorders>
              <w:top w:val="single" w:sz="4" w:space="0" w:color="808080"/>
              <w:left w:val="nil"/>
              <w:bottom w:val="single" w:sz="4" w:space="0" w:color="808080"/>
              <w:right w:val="single" w:sz="4" w:space="0" w:color="808080"/>
            </w:tcBorders>
            <w:shd w:val="clear" w:color="auto" w:fill="auto"/>
            <w:noWrap/>
            <w:vAlign w:val="center"/>
            <w:hideMark/>
          </w:tcPr>
          <w:p w14:paraId="025896A9"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 </w:t>
            </w:r>
          </w:p>
        </w:tc>
      </w:tr>
      <w:tr w:rsidR="00BD7095" w:rsidRPr="000A4E06" w14:paraId="5CA569F8" w14:textId="77777777" w:rsidTr="00142478">
        <w:trPr>
          <w:trHeight w:val="360"/>
          <w:jc w:val="center"/>
        </w:trPr>
        <w:tc>
          <w:tcPr>
            <w:tcW w:w="3371"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44AFB660"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DG-DT-CS-SC</w:t>
            </w:r>
          </w:p>
        </w:tc>
        <w:tc>
          <w:tcPr>
            <w:tcW w:w="911" w:type="dxa"/>
            <w:tcBorders>
              <w:top w:val="nil"/>
              <w:left w:val="nil"/>
              <w:bottom w:val="single" w:sz="4" w:space="0" w:color="808080"/>
              <w:right w:val="nil"/>
            </w:tcBorders>
            <w:shd w:val="clear" w:color="auto" w:fill="auto"/>
            <w:noWrap/>
            <w:vAlign w:val="center"/>
            <w:hideMark/>
          </w:tcPr>
          <w:p w14:paraId="23F466C8"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 </w:t>
            </w:r>
          </w:p>
        </w:tc>
        <w:tc>
          <w:tcPr>
            <w:tcW w:w="4399" w:type="dxa"/>
            <w:tcBorders>
              <w:top w:val="nil"/>
              <w:left w:val="single" w:sz="4" w:space="0" w:color="808080"/>
              <w:bottom w:val="single" w:sz="4" w:space="0" w:color="808080"/>
              <w:right w:val="single" w:sz="2" w:space="0" w:color="808080"/>
            </w:tcBorders>
            <w:shd w:val="clear" w:color="000000" w:fill="F2F2F2"/>
            <w:noWrap/>
            <w:vAlign w:val="center"/>
            <w:hideMark/>
          </w:tcPr>
          <w:p w14:paraId="7217BB54"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Unité administrative</w:t>
            </w:r>
          </w:p>
        </w:tc>
        <w:tc>
          <w:tcPr>
            <w:tcW w:w="2339" w:type="dxa"/>
            <w:tcBorders>
              <w:top w:val="nil"/>
              <w:left w:val="single" w:sz="2" w:space="0" w:color="808080"/>
              <w:bottom w:val="single" w:sz="4" w:space="0" w:color="808080"/>
              <w:right w:val="single" w:sz="4" w:space="0" w:color="808080"/>
            </w:tcBorders>
            <w:shd w:val="clear" w:color="auto" w:fill="auto"/>
            <w:noWrap/>
            <w:vAlign w:val="center"/>
            <w:hideMark/>
          </w:tcPr>
          <w:p w14:paraId="137A79F5" w14:textId="77777777" w:rsidR="00BD7095" w:rsidRPr="00142478" w:rsidRDefault="00BD7095" w:rsidP="00BD7095">
            <w:pPr>
              <w:jc w:val="center"/>
              <w:rPr>
                <w:rFonts w:cs="Arial"/>
                <w:color w:val="000000"/>
                <w:sz w:val="22"/>
                <w:szCs w:val="22"/>
                <w:lang w:eastAsia="fr-CA"/>
              </w:rPr>
            </w:pPr>
            <w:r w:rsidRPr="00142478">
              <w:rPr>
                <w:rFonts w:cs="Arial"/>
                <w:color w:val="000000"/>
                <w:sz w:val="22"/>
                <w:szCs w:val="22"/>
                <w:lang w:eastAsia="fr-CA"/>
              </w:rPr>
              <w:t> </w:t>
            </w:r>
          </w:p>
        </w:tc>
      </w:tr>
      <w:tr w:rsidR="00BD7095" w:rsidRPr="000A4E06" w14:paraId="4D1A44C7" w14:textId="77777777" w:rsidTr="00142478">
        <w:trPr>
          <w:trHeight w:val="360"/>
          <w:jc w:val="center"/>
        </w:trPr>
        <w:tc>
          <w:tcPr>
            <w:tcW w:w="3371"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50DF3140"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Projet</w:t>
            </w:r>
          </w:p>
        </w:tc>
        <w:tc>
          <w:tcPr>
            <w:tcW w:w="911" w:type="dxa"/>
            <w:tcBorders>
              <w:top w:val="nil"/>
              <w:left w:val="nil"/>
              <w:bottom w:val="single" w:sz="4" w:space="0" w:color="808080"/>
              <w:right w:val="nil"/>
            </w:tcBorders>
            <w:shd w:val="clear" w:color="auto" w:fill="auto"/>
            <w:noWrap/>
            <w:vAlign w:val="center"/>
            <w:hideMark/>
          </w:tcPr>
          <w:p w14:paraId="1D713C25"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 </w:t>
            </w:r>
          </w:p>
        </w:tc>
        <w:tc>
          <w:tcPr>
            <w:tcW w:w="4399" w:type="dxa"/>
            <w:tcBorders>
              <w:top w:val="single" w:sz="4" w:space="0" w:color="808080"/>
              <w:left w:val="single" w:sz="4" w:space="0" w:color="808080"/>
              <w:bottom w:val="single" w:sz="4" w:space="0" w:color="808080"/>
              <w:right w:val="single" w:sz="2" w:space="0" w:color="808080"/>
            </w:tcBorders>
            <w:shd w:val="clear" w:color="000000" w:fill="F2F2F2"/>
            <w:noWrap/>
            <w:vAlign w:val="center"/>
            <w:hideMark/>
          </w:tcPr>
          <w:p w14:paraId="1C1D0D64"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Dossier</w:t>
            </w:r>
          </w:p>
        </w:tc>
        <w:tc>
          <w:tcPr>
            <w:tcW w:w="2339" w:type="dxa"/>
            <w:tcBorders>
              <w:top w:val="nil"/>
              <w:left w:val="single" w:sz="2" w:space="0" w:color="808080"/>
              <w:bottom w:val="single" w:sz="4" w:space="0" w:color="808080"/>
              <w:right w:val="single" w:sz="4" w:space="0" w:color="808080"/>
            </w:tcBorders>
            <w:shd w:val="clear" w:color="auto" w:fill="auto"/>
            <w:noWrap/>
            <w:vAlign w:val="center"/>
            <w:hideMark/>
          </w:tcPr>
          <w:p w14:paraId="219786C7" w14:textId="77777777" w:rsidR="00BD7095" w:rsidRPr="00142478" w:rsidRDefault="00BD7095" w:rsidP="00BD7095">
            <w:pPr>
              <w:jc w:val="center"/>
              <w:rPr>
                <w:rFonts w:cs="Arial"/>
                <w:color w:val="000000"/>
                <w:sz w:val="22"/>
                <w:szCs w:val="22"/>
                <w:lang w:eastAsia="fr-CA"/>
              </w:rPr>
            </w:pPr>
            <w:r w:rsidRPr="00142478">
              <w:rPr>
                <w:rFonts w:cs="Arial"/>
                <w:color w:val="000000"/>
                <w:sz w:val="22"/>
                <w:szCs w:val="22"/>
                <w:lang w:eastAsia="fr-CA"/>
              </w:rPr>
              <w:t> </w:t>
            </w:r>
          </w:p>
        </w:tc>
      </w:tr>
      <w:tr w:rsidR="00BD7095" w:rsidRPr="000A4E06" w14:paraId="242C447A" w14:textId="77777777" w:rsidTr="00BD7095">
        <w:trPr>
          <w:trHeight w:val="360"/>
          <w:jc w:val="center"/>
        </w:trPr>
        <w:tc>
          <w:tcPr>
            <w:tcW w:w="3371"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03CD60E3"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Bordereau - Document</w:t>
            </w:r>
          </w:p>
        </w:tc>
        <w:tc>
          <w:tcPr>
            <w:tcW w:w="7649" w:type="dxa"/>
            <w:gridSpan w:val="3"/>
            <w:tcBorders>
              <w:top w:val="single" w:sz="4" w:space="0" w:color="808080"/>
              <w:left w:val="nil"/>
              <w:bottom w:val="single" w:sz="4" w:space="0" w:color="808080"/>
              <w:right w:val="single" w:sz="4" w:space="0" w:color="808080"/>
            </w:tcBorders>
            <w:shd w:val="clear" w:color="auto" w:fill="auto"/>
            <w:noWrap/>
            <w:vAlign w:val="center"/>
            <w:hideMark/>
          </w:tcPr>
          <w:p w14:paraId="790A88BA" w14:textId="77777777" w:rsidR="00BD7095" w:rsidRPr="00142478" w:rsidRDefault="00BD7095" w:rsidP="00BD7095">
            <w:pPr>
              <w:ind w:firstLineChars="100" w:firstLine="220"/>
              <w:rPr>
                <w:rFonts w:cs="Arial"/>
                <w:color w:val="000000"/>
                <w:sz w:val="22"/>
                <w:szCs w:val="22"/>
                <w:lang w:eastAsia="fr-CA"/>
              </w:rPr>
            </w:pPr>
            <w:r w:rsidRPr="00142478">
              <w:rPr>
                <w:rFonts w:cs="Arial"/>
                <w:color w:val="000000"/>
                <w:sz w:val="22"/>
                <w:szCs w:val="22"/>
                <w:lang w:eastAsia="fr-CA"/>
              </w:rPr>
              <w:t> </w:t>
            </w:r>
          </w:p>
        </w:tc>
      </w:tr>
      <w:tr w:rsidR="00055DA2" w:rsidRPr="000A4E06" w14:paraId="44C2DD50" w14:textId="77777777" w:rsidTr="00144357">
        <w:trPr>
          <w:trHeight w:val="360"/>
          <w:jc w:val="center"/>
        </w:trPr>
        <w:tc>
          <w:tcPr>
            <w:tcW w:w="3371" w:type="dxa"/>
            <w:gridSpan w:val="3"/>
            <w:tcBorders>
              <w:top w:val="single" w:sz="4" w:space="0" w:color="808080"/>
              <w:left w:val="single" w:sz="4" w:space="0" w:color="808080"/>
              <w:bottom w:val="single" w:sz="4" w:space="0" w:color="808080"/>
              <w:right w:val="single" w:sz="4" w:space="0" w:color="808080"/>
            </w:tcBorders>
            <w:shd w:val="clear" w:color="000000" w:fill="F2F2F2"/>
            <w:noWrap/>
            <w:vAlign w:val="center"/>
            <w:hideMark/>
          </w:tcPr>
          <w:p w14:paraId="514BCE5E" w14:textId="77777777" w:rsidR="00055DA2" w:rsidRPr="00142478" w:rsidRDefault="00055DA2" w:rsidP="00BD7095">
            <w:pPr>
              <w:ind w:firstLineChars="100" w:firstLine="220"/>
              <w:rPr>
                <w:rFonts w:cs="Arial"/>
                <w:color w:val="000000"/>
                <w:sz w:val="22"/>
                <w:szCs w:val="22"/>
                <w:lang w:eastAsia="fr-CA"/>
              </w:rPr>
            </w:pPr>
            <w:r w:rsidRPr="00142478">
              <w:rPr>
                <w:rFonts w:cs="Arial"/>
                <w:color w:val="000000"/>
                <w:sz w:val="22"/>
                <w:szCs w:val="22"/>
                <w:lang w:eastAsia="fr-CA"/>
              </w:rPr>
              <w:t>Article du bordereau</w:t>
            </w:r>
          </w:p>
        </w:tc>
        <w:tc>
          <w:tcPr>
            <w:tcW w:w="7649" w:type="dxa"/>
            <w:gridSpan w:val="3"/>
            <w:tcBorders>
              <w:top w:val="single" w:sz="4" w:space="0" w:color="808080"/>
              <w:left w:val="nil"/>
              <w:bottom w:val="single" w:sz="4" w:space="0" w:color="808080"/>
              <w:right w:val="single" w:sz="4" w:space="0" w:color="808080"/>
            </w:tcBorders>
            <w:shd w:val="clear" w:color="auto" w:fill="auto"/>
            <w:noWrap/>
            <w:vAlign w:val="center"/>
            <w:hideMark/>
          </w:tcPr>
          <w:p w14:paraId="7077F36F" w14:textId="3E22F7EE" w:rsidR="00055DA2" w:rsidRPr="00142478" w:rsidRDefault="00055DA2" w:rsidP="00055DA2">
            <w:pPr>
              <w:spacing w:before="120" w:after="120"/>
              <w:rPr>
                <w:rFonts w:cs="Arial"/>
                <w:sz w:val="22"/>
                <w:szCs w:val="22"/>
                <w:lang w:eastAsia="fr-CA"/>
              </w:rPr>
            </w:pPr>
            <w:r w:rsidRPr="00055DA2">
              <w:rPr>
                <w:rFonts w:cs="Arial"/>
                <w:b/>
                <w:bCs/>
                <w:lang w:eastAsia="fr-CA"/>
              </w:rPr>
              <w:t>630005 - Maintien de l’organisation de chantier</w:t>
            </w:r>
          </w:p>
        </w:tc>
      </w:tr>
      <w:tr w:rsidR="00BD7095" w:rsidRPr="000A4E06" w14:paraId="30071244" w14:textId="77777777" w:rsidTr="00BD7095">
        <w:trPr>
          <w:trHeight w:val="120"/>
          <w:jc w:val="center"/>
        </w:trPr>
        <w:tc>
          <w:tcPr>
            <w:tcW w:w="1105" w:type="dxa"/>
            <w:tcBorders>
              <w:top w:val="nil"/>
              <w:left w:val="nil"/>
              <w:bottom w:val="nil"/>
              <w:right w:val="nil"/>
            </w:tcBorders>
            <w:shd w:val="clear" w:color="auto" w:fill="auto"/>
            <w:noWrap/>
            <w:vAlign w:val="bottom"/>
            <w:hideMark/>
          </w:tcPr>
          <w:p w14:paraId="02B126CD" w14:textId="77777777" w:rsidR="00BD7095" w:rsidRPr="00142478" w:rsidRDefault="00BD7095" w:rsidP="00BD7095">
            <w:pPr>
              <w:rPr>
                <w:rFonts w:cs="Arial"/>
                <w:sz w:val="22"/>
                <w:szCs w:val="22"/>
                <w:lang w:eastAsia="fr-CA"/>
              </w:rPr>
            </w:pPr>
          </w:p>
        </w:tc>
        <w:tc>
          <w:tcPr>
            <w:tcW w:w="1108" w:type="dxa"/>
            <w:tcBorders>
              <w:top w:val="nil"/>
              <w:left w:val="nil"/>
              <w:bottom w:val="nil"/>
              <w:right w:val="nil"/>
            </w:tcBorders>
            <w:shd w:val="clear" w:color="auto" w:fill="auto"/>
            <w:noWrap/>
            <w:vAlign w:val="bottom"/>
            <w:hideMark/>
          </w:tcPr>
          <w:p w14:paraId="612A26B1" w14:textId="77777777" w:rsidR="00BD7095" w:rsidRPr="00142478" w:rsidRDefault="00BD7095" w:rsidP="00BD7095">
            <w:pPr>
              <w:rPr>
                <w:rFonts w:cs="Arial"/>
                <w:sz w:val="20"/>
                <w:szCs w:val="20"/>
                <w:lang w:eastAsia="fr-CA"/>
              </w:rPr>
            </w:pPr>
          </w:p>
        </w:tc>
        <w:tc>
          <w:tcPr>
            <w:tcW w:w="1158" w:type="dxa"/>
            <w:tcBorders>
              <w:top w:val="nil"/>
              <w:left w:val="nil"/>
              <w:bottom w:val="nil"/>
              <w:right w:val="nil"/>
            </w:tcBorders>
            <w:shd w:val="clear" w:color="auto" w:fill="auto"/>
            <w:noWrap/>
            <w:vAlign w:val="bottom"/>
            <w:hideMark/>
          </w:tcPr>
          <w:p w14:paraId="291B3231" w14:textId="77777777" w:rsidR="00BD7095" w:rsidRPr="00142478" w:rsidRDefault="00BD7095" w:rsidP="00BD7095">
            <w:pPr>
              <w:rPr>
                <w:rFonts w:cs="Arial"/>
                <w:sz w:val="20"/>
                <w:szCs w:val="20"/>
                <w:lang w:eastAsia="fr-CA"/>
              </w:rPr>
            </w:pPr>
          </w:p>
        </w:tc>
        <w:tc>
          <w:tcPr>
            <w:tcW w:w="911" w:type="dxa"/>
            <w:tcBorders>
              <w:top w:val="nil"/>
              <w:left w:val="nil"/>
              <w:bottom w:val="nil"/>
              <w:right w:val="nil"/>
            </w:tcBorders>
            <w:shd w:val="clear" w:color="auto" w:fill="auto"/>
            <w:noWrap/>
            <w:vAlign w:val="bottom"/>
            <w:hideMark/>
          </w:tcPr>
          <w:p w14:paraId="13613CC6" w14:textId="77777777" w:rsidR="00BD7095" w:rsidRPr="00142478" w:rsidRDefault="00BD7095" w:rsidP="00BD7095">
            <w:pPr>
              <w:jc w:val="center"/>
              <w:rPr>
                <w:rFonts w:cs="Arial"/>
                <w:sz w:val="20"/>
                <w:szCs w:val="20"/>
                <w:lang w:eastAsia="fr-CA"/>
              </w:rPr>
            </w:pPr>
          </w:p>
        </w:tc>
        <w:tc>
          <w:tcPr>
            <w:tcW w:w="4399" w:type="dxa"/>
            <w:tcBorders>
              <w:top w:val="nil"/>
              <w:left w:val="nil"/>
              <w:bottom w:val="nil"/>
              <w:right w:val="nil"/>
            </w:tcBorders>
            <w:shd w:val="clear" w:color="auto" w:fill="auto"/>
            <w:noWrap/>
            <w:vAlign w:val="bottom"/>
            <w:hideMark/>
          </w:tcPr>
          <w:p w14:paraId="14652989" w14:textId="77777777" w:rsidR="00BD7095" w:rsidRPr="00142478" w:rsidRDefault="00BD7095" w:rsidP="00BD7095">
            <w:pPr>
              <w:rPr>
                <w:rFonts w:cs="Arial"/>
                <w:sz w:val="20"/>
                <w:szCs w:val="20"/>
                <w:lang w:eastAsia="fr-CA"/>
              </w:rPr>
            </w:pPr>
          </w:p>
        </w:tc>
        <w:tc>
          <w:tcPr>
            <w:tcW w:w="2339" w:type="dxa"/>
            <w:tcBorders>
              <w:top w:val="nil"/>
              <w:left w:val="nil"/>
              <w:bottom w:val="nil"/>
              <w:right w:val="nil"/>
            </w:tcBorders>
            <w:shd w:val="clear" w:color="auto" w:fill="auto"/>
            <w:noWrap/>
            <w:vAlign w:val="bottom"/>
            <w:hideMark/>
          </w:tcPr>
          <w:p w14:paraId="07F729B1" w14:textId="77777777" w:rsidR="00BD7095" w:rsidRPr="00142478" w:rsidRDefault="00BD7095" w:rsidP="00BD7095">
            <w:pPr>
              <w:rPr>
                <w:rFonts w:cs="Arial"/>
                <w:sz w:val="20"/>
                <w:szCs w:val="20"/>
                <w:lang w:eastAsia="fr-CA"/>
              </w:rPr>
            </w:pPr>
          </w:p>
        </w:tc>
      </w:tr>
      <w:tr w:rsidR="00BD7095" w:rsidRPr="000A4E06" w14:paraId="6C605FE2" w14:textId="77777777" w:rsidTr="00BD7095">
        <w:trPr>
          <w:trHeight w:val="525"/>
          <w:jc w:val="center"/>
        </w:trPr>
        <w:tc>
          <w:tcPr>
            <w:tcW w:w="1105" w:type="dxa"/>
            <w:tcBorders>
              <w:top w:val="single" w:sz="4" w:space="0" w:color="808080"/>
              <w:left w:val="single" w:sz="4" w:space="0" w:color="808080"/>
              <w:bottom w:val="double" w:sz="6" w:space="0" w:color="808080"/>
              <w:right w:val="single" w:sz="4" w:space="0" w:color="808080"/>
            </w:tcBorders>
            <w:shd w:val="clear" w:color="000000" w:fill="F2F2F2"/>
            <w:vAlign w:val="center"/>
            <w:hideMark/>
          </w:tcPr>
          <w:p w14:paraId="1A547F91" w14:textId="73EF1288" w:rsidR="00BD7095" w:rsidRPr="009713D6" w:rsidRDefault="00EF1D69" w:rsidP="00BD7095">
            <w:pPr>
              <w:jc w:val="center"/>
              <w:rPr>
                <w:rFonts w:cs="Arial"/>
                <w:b/>
                <w:bCs/>
                <w:color w:val="000000"/>
                <w:sz w:val="20"/>
                <w:szCs w:val="20"/>
                <w:lang w:eastAsia="fr-CA"/>
              </w:rPr>
            </w:pPr>
            <w:r w:rsidRPr="009713D6">
              <w:rPr>
                <w:rFonts w:cs="Arial"/>
                <w:b/>
                <w:bCs/>
                <w:color w:val="000000"/>
                <w:sz w:val="20"/>
                <w:szCs w:val="20"/>
                <w:lang w:eastAsia="fr-CA"/>
              </w:rPr>
              <w:t>Item</w:t>
            </w:r>
          </w:p>
        </w:tc>
        <w:tc>
          <w:tcPr>
            <w:tcW w:w="1108" w:type="dxa"/>
            <w:tcBorders>
              <w:top w:val="single" w:sz="4" w:space="0" w:color="808080"/>
              <w:left w:val="nil"/>
              <w:bottom w:val="double" w:sz="6" w:space="0" w:color="808080"/>
              <w:right w:val="single" w:sz="4" w:space="0" w:color="808080"/>
            </w:tcBorders>
            <w:shd w:val="clear" w:color="000000" w:fill="F2F2F2"/>
            <w:vAlign w:val="center"/>
            <w:hideMark/>
          </w:tcPr>
          <w:p w14:paraId="36AE8E61" w14:textId="77777777" w:rsidR="00BD7095" w:rsidRPr="00142478" w:rsidRDefault="00BD7095" w:rsidP="00BD7095">
            <w:pPr>
              <w:jc w:val="center"/>
              <w:rPr>
                <w:rFonts w:cs="Arial"/>
                <w:b/>
                <w:bCs/>
                <w:color w:val="000000"/>
                <w:sz w:val="18"/>
                <w:szCs w:val="18"/>
                <w:lang w:eastAsia="fr-CA"/>
              </w:rPr>
            </w:pPr>
            <w:r w:rsidRPr="00142478">
              <w:rPr>
                <w:rFonts w:cs="Arial"/>
                <w:b/>
                <w:bCs/>
                <w:color w:val="000000"/>
                <w:sz w:val="18"/>
                <w:szCs w:val="18"/>
                <w:lang w:eastAsia="fr-CA"/>
              </w:rPr>
              <w:t>Quantité estimée</w:t>
            </w:r>
          </w:p>
        </w:tc>
        <w:tc>
          <w:tcPr>
            <w:tcW w:w="1158" w:type="dxa"/>
            <w:tcBorders>
              <w:top w:val="single" w:sz="4" w:space="0" w:color="808080"/>
              <w:left w:val="nil"/>
              <w:bottom w:val="double" w:sz="6" w:space="0" w:color="808080"/>
              <w:right w:val="single" w:sz="4" w:space="0" w:color="808080"/>
            </w:tcBorders>
            <w:shd w:val="clear" w:color="000000" w:fill="F2F2F2"/>
            <w:vAlign w:val="center"/>
            <w:hideMark/>
          </w:tcPr>
          <w:p w14:paraId="6198FBA0" w14:textId="77777777" w:rsidR="00BD7095" w:rsidRPr="00142478" w:rsidRDefault="00BD7095" w:rsidP="00BD7095">
            <w:pPr>
              <w:jc w:val="center"/>
              <w:rPr>
                <w:rFonts w:cs="Arial"/>
                <w:b/>
                <w:bCs/>
                <w:color w:val="000000"/>
                <w:sz w:val="18"/>
                <w:szCs w:val="18"/>
                <w:lang w:eastAsia="fr-CA"/>
              </w:rPr>
            </w:pPr>
            <w:r w:rsidRPr="00142478">
              <w:rPr>
                <w:rFonts w:cs="Arial"/>
                <w:b/>
                <w:bCs/>
                <w:color w:val="000000"/>
                <w:sz w:val="18"/>
                <w:szCs w:val="18"/>
                <w:lang w:eastAsia="fr-CA"/>
              </w:rPr>
              <w:t>Unité de mesure</w:t>
            </w:r>
          </w:p>
        </w:tc>
        <w:tc>
          <w:tcPr>
            <w:tcW w:w="5310" w:type="dxa"/>
            <w:gridSpan w:val="2"/>
            <w:tcBorders>
              <w:top w:val="single" w:sz="4" w:space="0" w:color="808080"/>
              <w:left w:val="nil"/>
              <w:bottom w:val="double" w:sz="6" w:space="0" w:color="808080"/>
              <w:right w:val="single" w:sz="4" w:space="0" w:color="808080"/>
            </w:tcBorders>
            <w:shd w:val="clear" w:color="000000" w:fill="F2F2F2"/>
            <w:vAlign w:val="center"/>
            <w:hideMark/>
          </w:tcPr>
          <w:p w14:paraId="44FA018A" w14:textId="77777777" w:rsidR="00BD7095" w:rsidRPr="00142478" w:rsidRDefault="00BD7095" w:rsidP="00BD7095">
            <w:pPr>
              <w:jc w:val="center"/>
              <w:rPr>
                <w:rFonts w:cs="Arial"/>
                <w:b/>
                <w:bCs/>
                <w:color w:val="000000"/>
                <w:sz w:val="20"/>
                <w:szCs w:val="20"/>
                <w:lang w:eastAsia="fr-CA"/>
              </w:rPr>
            </w:pPr>
            <w:r w:rsidRPr="00142478">
              <w:rPr>
                <w:rFonts w:cs="Arial"/>
                <w:b/>
                <w:bCs/>
                <w:color w:val="000000"/>
                <w:sz w:val="20"/>
                <w:szCs w:val="20"/>
                <w:lang w:eastAsia="fr-CA"/>
              </w:rPr>
              <w:t>Désignation de l'ouvrage</w:t>
            </w:r>
          </w:p>
        </w:tc>
        <w:tc>
          <w:tcPr>
            <w:tcW w:w="2339" w:type="dxa"/>
            <w:tcBorders>
              <w:top w:val="single" w:sz="4" w:space="0" w:color="808080"/>
              <w:left w:val="nil"/>
              <w:bottom w:val="double" w:sz="6" w:space="0" w:color="808080"/>
              <w:right w:val="single" w:sz="4" w:space="0" w:color="808080"/>
            </w:tcBorders>
            <w:shd w:val="clear" w:color="000000" w:fill="F2F2F2"/>
            <w:vAlign w:val="center"/>
            <w:hideMark/>
          </w:tcPr>
          <w:p w14:paraId="4619F1DC" w14:textId="77777777" w:rsidR="00BD7095" w:rsidRPr="00142478" w:rsidRDefault="00BD7095" w:rsidP="00BD7095">
            <w:pPr>
              <w:jc w:val="center"/>
              <w:rPr>
                <w:rFonts w:cs="Arial"/>
                <w:b/>
                <w:bCs/>
                <w:color w:val="000000"/>
                <w:sz w:val="20"/>
                <w:szCs w:val="20"/>
                <w:lang w:eastAsia="fr-CA"/>
              </w:rPr>
            </w:pPr>
            <w:r w:rsidRPr="00142478">
              <w:rPr>
                <w:rFonts w:cs="Arial"/>
                <w:b/>
                <w:bCs/>
                <w:color w:val="000000"/>
                <w:sz w:val="20"/>
                <w:szCs w:val="20"/>
                <w:lang w:eastAsia="fr-CA"/>
              </w:rPr>
              <w:t xml:space="preserve"> Montant </w:t>
            </w:r>
          </w:p>
        </w:tc>
      </w:tr>
      <w:tr w:rsidR="00BD7095" w:rsidRPr="000A4E06" w14:paraId="6A61D2F9" w14:textId="77777777" w:rsidTr="00166723">
        <w:trPr>
          <w:trHeight w:val="558"/>
          <w:jc w:val="center"/>
        </w:trPr>
        <w:tc>
          <w:tcPr>
            <w:tcW w:w="110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4B4E92"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001</w:t>
            </w:r>
          </w:p>
        </w:tc>
        <w:tc>
          <w:tcPr>
            <w:tcW w:w="1108" w:type="dxa"/>
            <w:tcBorders>
              <w:top w:val="single" w:sz="4" w:space="0" w:color="808080"/>
              <w:left w:val="nil"/>
              <w:bottom w:val="single" w:sz="4" w:space="0" w:color="808080"/>
              <w:right w:val="single" w:sz="4" w:space="0" w:color="808080"/>
            </w:tcBorders>
            <w:shd w:val="clear" w:color="auto" w:fill="auto"/>
            <w:noWrap/>
            <w:vAlign w:val="center"/>
            <w:hideMark/>
          </w:tcPr>
          <w:p w14:paraId="0C121F6B"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1</w:t>
            </w:r>
          </w:p>
        </w:tc>
        <w:tc>
          <w:tcPr>
            <w:tcW w:w="1158" w:type="dxa"/>
            <w:tcBorders>
              <w:top w:val="single" w:sz="4" w:space="0" w:color="808080"/>
              <w:left w:val="nil"/>
              <w:bottom w:val="single" w:sz="4" w:space="0" w:color="808080"/>
              <w:right w:val="single" w:sz="4" w:space="0" w:color="808080"/>
            </w:tcBorders>
            <w:shd w:val="clear" w:color="auto" w:fill="auto"/>
            <w:noWrap/>
            <w:vAlign w:val="center"/>
            <w:hideMark/>
          </w:tcPr>
          <w:p w14:paraId="2E4C0053"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Global</w:t>
            </w:r>
          </w:p>
        </w:tc>
        <w:tc>
          <w:tcPr>
            <w:tcW w:w="5310" w:type="dxa"/>
            <w:gridSpan w:val="2"/>
            <w:tcBorders>
              <w:top w:val="single" w:sz="4" w:space="0" w:color="808080"/>
              <w:left w:val="nil"/>
              <w:bottom w:val="single" w:sz="4" w:space="0" w:color="808080"/>
              <w:right w:val="single" w:sz="4" w:space="0" w:color="808080"/>
            </w:tcBorders>
            <w:shd w:val="clear" w:color="auto" w:fill="auto"/>
            <w:vAlign w:val="center"/>
            <w:hideMark/>
          </w:tcPr>
          <w:p w14:paraId="34B52953" w14:textId="1A8EB4D2" w:rsidR="00BD7095" w:rsidRPr="000A4E06" w:rsidRDefault="00BD7095" w:rsidP="00BD7095">
            <w:pPr>
              <w:jc w:val="both"/>
              <w:rPr>
                <w:rFonts w:cs="Arial"/>
                <w:sz w:val="20"/>
                <w:szCs w:val="20"/>
                <w:lang w:eastAsia="fr-CA"/>
              </w:rPr>
            </w:pPr>
            <w:r w:rsidRPr="000A4E06">
              <w:rPr>
                <w:rFonts w:cs="Arial"/>
                <w:sz w:val="20"/>
                <w:szCs w:val="20"/>
                <w:lang w:eastAsia="fr-CA"/>
              </w:rPr>
              <w:t>Personnel et matériel nécessaires à l’encadrement et à la supervision du maintien de l'organisation de chantier</w:t>
            </w:r>
          </w:p>
        </w:tc>
        <w:tc>
          <w:tcPr>
            <w:tcW w:w="2339" w:type="dxa"/>
            <w:tcBorders>
              <w:top w:val="single" w:sz="4" w:space="0" w:color="808080"/>
              <w:left w:val="nil"/>
              <w:bottom w:val="single" w:sz="4" w:space="0" w:color="808080"/>
              <w:right w:val="single" w:sz="4" w:space="0" w:color="808080"/>
            </w:tcBorders>
            <w:shd w:val="clear" w:color="auto" w:fill="auto"/>
            <w:noWrap/>
            <w:vAlign w:val="center"/>
            <w:hideMark/>
          </w:tcPr>
          <w:p w14:paraId="24FF1F55" w14:textId="77777777" w:rsidR="00BD7095" w:rsidRPr="000A4E06" w:rsidRDefault="00BD7095" w:rsidP="00BD7095">
            <w:pPr>
              <w:rPr>
                <w:rFonts w:cs="Arial"/>
                <w:color w:val="000000"/>
                <w:sz w:val="20"/>
                <w:szCs w:val="20"/>
                <w:lang w:eastAsia="fr-CA"/>
              </w:rPr>
            </w:pPr>
            <w:r w:rsidRPr="000A4E06">
              <w:rPr>
                <w:rFonts w:cs="Arial"/>
                <w:color w:val="000000"/>
                <w:sz w:val="20"/>
                <w:szCs w:val="20"/>
                <w:lang w:eastAsia="fr-CA"/>
              </w:rPr>
              <w:t> </w:t>
            </w:r>
          </w:p>
        </w:tc>
      </w:tr>
      <w:tr w:rsidR="00BD7095" w:rsidRPr="000A4E06" w14:paraId="07933D51" w14:textId="77777777" w:rsidTr="00166723">
        <w:trPr>
          <w:trHeight w:val="600"/>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45E78528"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002</w:t>
            </w:r>
          </w:p>
        </w:tc>
        <w:tc>
          <w:tcPr>
            <w:tcW w:w="1108" w:type="dxa"/>
            <w:tcBorders>
              <w:top w:val="nil"/>
              <w:left w:val="nil"/>
              <w:bottom w:val="single" w:sz="4" w:space="0" w:color="808080"/>
              <w:right w:val="single" w:sz="4" w:space="0" w:color="808080"/>
            </w:tcBorders>
            <w:shd w:val="clear" w:color="auto" w:fill="auto"/>
            <w:noWrap/>
            <w:vAlign w:val="center"/>
            <w:hideMark/>
          </w:tcPr>
          <w:p w14:paraId="5DEC1C2E"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1</w:t>
            </w:r>
          </w:p>
        </w:tc>
        <w:tc>
          <w:tcPr>
            <w:tcW w:w="1158" w:type="dxa"/>
            <w:tcBorders>
              <w:top w:val="nil"/>
              <w:left w:val="nil"/>
              <w:bottom w:val="single" w:sz="4" w:space="0" w:color="808080"/>
              <w:right w:val="single" w:sz="4" w:space="0" w:color="808080"/>
            </w:tcBorders>
            <w:shd w:val="clear" w:color="auto" w:fill="auto"/>
            <w:noWrap/>
            <w:vAlign w:val="center"/>
            <w:hideMark/>
          </w:tcPr>
          <w:p w14:paraId="460209F2"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Global</w:t>
            </w:r>
          </w:p>
        </w:tc>
        <w:tc>
          <w:tcPr>
            <w:tcW w:w="5310" w:type="dxa"/>
            <w:gridSpan w:val="2"/>
            <w:tcBorders>
              <w:top w:val="double" w:sz="6" w:space="0" w:color="808080"/>
              <w:left w:val="nil"/>
              <w:bottom w:val="single" w:sz="4" w:space="0" w:color="808080"/>
              <w:right w:val="single" w:sz="4" w:space="0" w:color="808080"/>
            </w:tcBorders>
            <w:shd w:val="clear" w:color="auto" w:fill="auto"/>
            <w:vAlign w:val="center"/>
            <w:hideMark/>
          </w:tcPr>
          <w:p w14:paraId="57445EB5" w14:textId="77777777" w:rsidR="00BD7095" w:rsidRPr="000A4E06" w:rsidRDefault="00BD7095" w:rsidP="00BD7095">
            <w:pPr>
              <w:rPr>
                <w:rFonts w:cs="Arial"/>
                <w:sz w:val="20"/>
                <w:szCs w:val="20"/>
                <w:lang w:eastAsia="fr-CA"/>
              </w:rPr>
            </w:pPr>
            <w:r w:rsidRPr="000A4E06">
              <w:rPr>
                <w:rFonts w:cs="Arial"/>
                <w:sz w:val="20"/>
                <w:szCs w:val="20"/>
                <w:lang w:eastAsia="fr-CA"/>
              </w:rPr>
              <w:t>Personnel, matériel, équipements et machineries nécessaires au fonctionnement et à l’entretien du chantier</w:t>
            </w:r>
          </w:p>
        </w:tc>
        <w:tc>
          <w:tcPr>
            <w:tcW w:w="2339" w:type="dxa"/>
            <w:tcBorders>
              <w:top w:val="nil"/>
              <w:left w:val="nil"/>
              <w:bottom w:val="single" w:sz="4" w:space="0" w:color="808080"/>
              <w:right w:val="single" w:sz="4" w:space="0" w:color="808080"/>
            </w:tcBorders>
            <w:shd w:val="clear" w:color="auto" w:fill="auto"/>
            <w:noWrap/>
            <w:vAlign w:val="center"/>
            <w:hideMark/>
          </w:tcPr>
          <w:p w14:paraId="74F21EC4" w14:textId="77777777" w:rsidR="00BD7095" w:rsidRPr="000A4E06" w:rsidRDefault="00BD7095" w:rsidP="00BD7095">
            <w:pPr>
              <w:rPr>
                <w:rFonts w:cs="Arial"/>
                <w:color w:val="000000"/>
                <w:sz w:val="20"/>
                <w:szCs w:val="20"/>
                <w:lang w:eastAsia="fr-CA"/>
              </w:rPr>
            </w:pPr>
            <w:r w:rsidRPr="000A4E06">
              <w:rPr>
                <w:rFonts w:cs="Arial"/>
                <w:color w:val="000000"/>
                <w:sz w:val="20"/>
                <w:szCs w:val="20"/>
                <w:lang w:eastAsia="fr-CA"/>
              </w:rPr>
              <w:t> </w:t>
            </w:r>
          </w:p>
        </w:tc>
      </w:tr>
      <w:tr w:rsidR="00BD7095" w:rsidRPr="000A4E06" w14:paraId="5C4681A0" w14:textId="77777777" w:rsidTr="00166723">
        <w:trPr>
          <w:trHeight w:val="468"/>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36A4067F"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003</w:t>
            </w:r>
          </w:p>
        </w:tc>
        <w:tc>
          <w:tcPr>
            <w:tcW w:w="1108" w:type="dxa"/>
            <w:tcBorders>
              <w:top w:val="nil"/>
              <w:left w:val="nil"/>
              <w:bottom w:val="single" w:sz="4" w:space="0" w:color="808080"/>
              <w:right w:val="single" w:sz="4" w:space="0" w:color="808080"/>
            </w:tcBorders>
            <w:shd w:val="clear" w:color="auto" w:fill="auto"/>
            <w:noWrap/>
            <w:vAlign w:val="center"/>
            <w:hideMark/>
          </w:tcPr>
          <w:p w14:paraId="4D9A0735"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1</w:t>
            </w:r>
          </w:p>
        </w:tc>
        <w:tc>
          <w:tcPr>
            <w:tcW w:w="1158" w:type="dxa"/>
            <w:tcBorders>
              <w:top w:val="nil"/>
              <w:left w:val="nil"/>
              <w:bottom w:val="single" w:sz="4" w:space="0" w:color="808080"/>
              <w:right w:val="single" w:sz="4" w:space="0" w:color="808080"/>
            </w:tcBorders>
            <w:shd w:val="clear" w:color="auto" w:fill="auto"/>
            <w:noWrap/>
            <w:vAlign w:val="center"/>
            <w:hideMark/>
          </w:tcPr>
          <w:p w14:paraId="29136AA0"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Global</w:t>
            </w:r>
          </w:p>
        </w:tc>
        <w:tc>
          <w:tcPr>
            <w:tcW w:w="5310" w:type="dxa"/>
            <w:gridSpan w:val="2"/>
            <w:tcBorders>
              <w:top w:val="single" w:sz="4" w:space="0" w:color="808080"/>
              <w:left w:val="nil"/>
              <w:bottom w:val="single" w:sz="4" w:space="0" w:color="808080"/>
              <w:right w:val="single" w:sz="4" w:space="0" w:color="808080"/>
            </w:tcBorders>
            <w:shd w:val="clear" w:color="auto" w:fill="auto"/>
            <w:vAlign w:val="center"/>
            <w:hideMark/>
          </w:tcPr>
          <w:p w14:paraId="68EE44F4" w14:textId="77777777" w:rsidR="00BD7095" w:rsidRPr="000A4E06" w:rsidRDefault="00BD7095" w:rsidP="00BD7095">
            <w:pPr>
              <w:jc w:val="both"/>
              <w:rPr>
                <w:rFonts w:cs="Arial"/>
                <w:sz w:val="20"/>
                <w:szCs w:val="20"/>
                <w:lang w:eastAsia="fr-CA"/>
              </w:rPr>
            </w:pPr>
            <w:r w:rsidRPr="000A4E06">
              <w:rPr>
                <w:rFonts w:cs="Arial"/>
                <w:sz w:val="20"/>
                <w:szCs w:val="20"/>
                <w:lang w:eastAsia="fr-CA"/>
              </w:rPr>
              <w:t>Zone d’aménagement nécessaire à l’organisation de chantier (si requis)</w:t>
            </w:r>
          </w:p>
        </w:tc>
        <w:tc>
          <w:tcPr>
            <w:tcW w:w="2339" w:type="dxa"/>
            <w:tcBorders>
              <w:top w:val="nil"/>
              <w:left w:val="nil"/>
              <w:bottom w:val="single" w:sz="4" w:space="0" w:color="808080"/>
              <w:right w:val="single" w:sz="4" w:space="0" w:color="808080"/>
            </w:tcBorders>
            <w:shd w:val="clear" w:color="auto" w:fill="auto"/>
            <w:noWrap/>
            <w:vAlign w:val="center"/>
            <w:hideMark/>
          </w:tcPr>
          <w:p w14:paraId="17D833C3" w14:textId="77777777" w:rsidR="00BD7095" w:rsidRPr="000A4E06" w:rsidRDefault="00BD7095" w:rsidP="00BD7095">
            <w:pPr>
              <w:rPr>
                <w:rFonts w:cs="Arial"/>
                <w:color w:val="000000"/>
                <w:sz w:val="20"/>
                <w:szCs w:val="20"/>
                <w:lang w:eastAsia="fr-CA"/>
              </w:rPr>
            </w:pPr>
            <w:r w:rsidRPr="000A4E06">
              <w:rPr>
                <w:rFonts w:cs="Arial"/>
                <w:color w:val="000000"/>
                <w:sz w:val="20"/>
                <w:szCs w:val="20"/>
                <w:lang w:eastAsia="fr-CA"/>
              </w:rPr>
              <w:t> </w:t>
            </w:r>
          </w:p>
        </w:tc>
      </w:tr>
      <w:tr w:rsidR="00BD7095" w:rsidRPr="000A4E06" w14:paraId="35FC3879" w14:textId="77777777" w:rsidTr="00166723">
        <w:trPr>
          <w:trHeight w:val="552"/>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17E7C366"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004</w:t>
            </w:r>
          </w:p>
        </w:tc>
        <w:tc>
          <w:tcPr>
            <w:tcW w:w="1108" w:type="dxa"/>
            <w:tcBorders>
              <w:top w:val="nil"/>
              <w:left w:val="nil"/>
              <w:bottom w:val="single" w:sz="4" w:space="0" w:color="808080"/>
              <w:right w:val="single" w:sz="4" w:space="0" w:color="808080"/>
            </w:tcBorders>
            <w:shd w:val="clear" w:color="auto" w:fill="auto"/>
            <w:noWrap/>
            <w:vAlign w:val="center"/>
            <w:hideMark/>
          </w:tcPr>
          <w:p w14:paraId="313FE597"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1</w:t>
            </w:r>
          </w:p>
        </w:tc>
        <w:tc>
          <w:tcPr>
            <w:tcW w:w="1158" w:type="dxa"/>
            <w:tcBorders>
              <w:top w:val="nil"/>
              <w:left w:val="nil"/>
              <w:bottom w:val="single" w:sz="4" w:space="0" w:color="808080"/>
              <w:right w:val="single" w:sz="4" w:space="0" w:color="808080"/>
            </w:tcBorders>
            <w:shd w:val="clear" w:color="auto" w:fill="auto"/>
            <w:noWrap/>
            <w:vAlign w:val="center"/>
            <w:hideMark/>
          </w:tcPr>
          <w:p w14:paraId="7B579AE8"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Global</w:t>
            </w:r>
          </w:p>
        </w:tc>
        <w:tc>
          <w:tcPr>
            <w:tcW w:w="5310" w:type="dxa"/>
            <w:gridSpan w:val="2"/>
            <w:tcBorders>
              <w:top w:val="single" w:sz="4" w:space="0" w:color="808080"/>
              <w:left w:val="nil"/>
              <w:bottom w:val="single" w:sz="4" w:space="0" w:color="808080"/>
              <w:right w:val="single" w:sz="4" w:space="0" w:color="808080"/>
            </w:tcBorders>
            <w:shd w:val="clear" w:color="auto" w:fill="auto"/>
            <w:vAlign w:val="center"/>
            <w:hideMark/>
          </w:tcPr>
          <w:p w14:paraId="6ADEBA4D" w14:textId="77777777" w:rsidR="00BD7095" w:rsidRPr="000A4E06" w:rsidRDefault="00BD7095" w:rsidP="00BD7095">
            <w:pPr>
              <w:jc w:val="both"/>
              <w:rPr>
                <w:rFonts w:cs="Arial"/>
                <w:sz w:val="20"/>
                <w:szCs w:val="20"/>
                <w:lang w:eastAsia="fr-CA"/>
              </w:rPr>
            </w:pPr>
            <w:r w:rsidRPr="000A4E06">
              <w:rPr>
                <w:rFonts w:cs="Arial"/>
                <w:sz w:val="20"/>
                <w:szCs w:val="20"/>
                <w:lang w:eastAsia="fr-CA"/>
              </w:rPr>
              <w:t>Location des locaux de chantier incluant les installation sanitaires (si requis)</w:t>
            </w:r>
          </w:p>
        </w:tc>
        <w:tc>
          <w:tcPr>
            <w:tcW w:w="2339" w:type="dxa"/>
            <w:tcBorders>
              <w:top w:val="nil"/>
              <w:left w:val="nil"/>
              <w:bottom w:val="single" w:sz="4" w:space="0" w:color="808080"/>
              <w:right w:val="single" w:sz="4" w:space="0" w:color="808080"/>
            </w:tcBorders>
            <w:shd w:val="clear" w:color="auto" w:fill="auto"/>
            <w:noWrap/>
            <w:vAlign w:val="center"/>
            <w:hideMark/>
          </w:tcPr>
          <w:p w14:paraId="7D9E1E45" w14:textId="77777777" w:rsidR="00BD7095" w:rsidRPr="000A4E06" w:rsidRDefault="00BD7095" w:rsidP="00BD7095">
            <w:pPr>
              <w:rPr>
                <w:rFonts w:cs="Arial"/>
                <w:color w:val="000000"/>
                <w:sz w:val="20"/>
                <w:szCs w:val="20"/>
                <w:lang w:eastAsia="fr-CA"/>
              </w:rPr>
            </w:pPr>
            <w:r w:rsidRPr="000A4E06">
              <w:rPr>
                <w:rFonts w:cs="Arial"/>
                <w:color w:val="000000"/>
                <w:sz w:val="20"/>
                <w:szCs w:val="20"/>
                <w:lang w:eastAsia="fr-CA"/>
              </w:rPr>
              <w:t> </w:t>
            </w:r>
          </w:p>
        </w:tc>
      </w:tr>
      <w:tr w:rsidR="00BD7095" w:rsidRPr="000A4E06" w14:paraId="2592B6E6" w14:textId="77777777" w:rsidTr="00166723">
        <w:trPr>
          <w:trHeight w:val="558"/>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280F5A18"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005</w:t>
            </w:r>
          </w:p>
        </w:tc>
        <w:tc>
          <w:tcPr>
            <w:tcW w:w="1108" w:type="dxa"/>
            <w:tcBorders>
              <w:top w:val="nil"/>
              <w:left w:val="nil"/>
              <w:bottom w:val="single" w:sz="4" w:space="0" w:color="808080"/>
              <w:right w:val="single" w:sz="4" w:space="0" w:color="808080"/>
            </w:tcBorders>
            <w:shd w:val="clear" w:color="auto" w:fill="auto"/>
            <w:noWrap/>
            <w:vAlign w:val="center"/>
            <w:hideMark/>
          </w:tcPr>
          <w:p w14:paraId="6FFFFFEA"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1</w:t>
            </w:r>
          </w:p>
        </w:tc>
        <w:tc>
          <w:tcPr>
            <w:tcW w:w="1158" w:type="dxa"/>
            <w:tcBorders>
              <w:top w:val="nil"/>
              <w:left w:val="nil"/>
              <w:bottom w:val="single" w:sz="4" w:space="0" w:color="808080"/>
              <w:right w:val="single" w:sz="4" w:space="0" w:color="808080"/>
            </w:tcBorders>
            <w:shd w:val="clear" w:color="auto" w:fill="auto"/>
            <w:noWrap/>
            <w:vAlign w:val="center"/>
            <w:hideMark/>
          </w:tcPr>
          <w:p w14:paraId="4B09B2DC"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Global</w:t>
            </w:r>
          </w:p>
        </w:tc>
        <w:tc>
          <w:tcPr>
            <w:tcW w:w="5310" w:type="dxa"/>
            <w:gridSpan w:val="2"/>
            <w:tcBorders>
              <w:top w:val="single" w:sz="4" w:space="0" w:color="808080"/>
              <w:left w:val="nil"/>
              <w:bottom w:val="single" w:sz="4" w:space="0" w:color="808080"/>
              <w:right w:val="single" w:sz="4" w:space="0" w:color="808080"/>
            </w:tcBorders>
            <w:shd w:val="clear" w:color="auto" w:fill="auto"/>
            <w:vAlign w:val="center"/>
            <w:hideMark/>
          </w:tcPr>
          <w:p w14:paraId="4E1F8FB1" w14:textId="77777777" w:rsidR="00BD7095" w:rsidRPr="000A4E06" w:rsidRDefault="00BD7095" w:rsidP="00BD7095">
            <w:pPr>
              <w:jc w:val="both"/>
              <w:rPr>
                <w:rFonts w:cs="Arial"/>
                <w:sz w:val="20"/>
                <w:szCs w:val="20"/>
                <w:lang w:eastAsia="fr-CA"/>
              </w:rPr>
            </w:pPr>
            <w:r w:rsidRPr="000A4E06">
              <w:rPr>
                <w:rFonts w:cs="Arial"/>
                <w:sz w:val="20"/>
                <w:szCs w:val="20"/>
                <w:lang w:eastAsia="fr-CA"/>
              </w:rPr>
              <w:t>Services requis.</w:t>
            </w:r>
          </w:p>
        </w:tc>
        <w:tc>
          <w:tcPr>
            <w:tcW w:w="2339" w:type="dxa"/>
            <w:tcBorders>
              <w:top w:val="nil"/>
              <w:left w:val="nil"/>
              <w:bottom w:val="single" w:sz="4" w:space="0" w:color="808080"/>
              <w:right w:val="single" w:sz="4" w:space="0" w:color="808080"/>
            </w:tcBorders>
            <w:shd w:val="clear" w:color="auto" w:fill="auto"/>
            <w:noWrap/>
            <w:vAlign w:val="center"/>
            <w:hideMark/>
          </w:tcPr>
          <w:p w14:paraId="2BD8571D" w14:textId="77777777" w:rsidR="00BD7095" w:rsidRPr="000A4E06" w:rsidRDefault="00BD7095" w:rsidP="00BD7095">
            <w:pPr>
              <w:rPr>
                <w:rFonts w:cs="Arial"/>
                <w:color w:val="000000"/>
                <w:sz w:val="20"/>
                <w:szCs w:val="20"/>
                <w:lang w:eastAsia="fr-CA"/>
              </w:rPr>
            </w:pPr>
            <w:r w:rsidRPr="000A4E06">
              <w:rPr>
                <w:rFonts w:cs="Arial"/>
                <w:color w:val="000000"/>
                <w:sz w:val="20"/>
                <w:szCs w:val="20"/>
                <w:lang w:eastAsia="fr-CA"/>
              </w:rPr>
              <w:t> </w:t>
            </w:r>
          </w:p>
        </w:tc>
      </w:tr>
      <w:tr w:rsidR="00BD7095" w:rsidRPr="000A4E06" w14:paraId="1495E870" w14:textId="77777777" w:rsidTr="00166723">
        <w:trPr>
          <w:trHeight w:val="600"/>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087F5459"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007</w:t>
            </w:r>
          </w:p>
        </w:tc>
        <w:tc>
          <w:tcPr>
            <w:tcW w:w="1108" w:type="dxa"/>
            <w:tcBorders>
              <w:top w:val="nil"/>
              <w:left w:val="nil"/>
              <w:bottom w:val="single" w:sz="4" w:space="0" w:color="808080"/>
              <w:right w:val="single" w:sz="4" w:space="0" w:color="808080"/>
            </w:tcBorders>
            <w:shd w:val="clear" w:color="auto" w:fill="auto"/>
            <w:noWrap/>
            <w:vAlign w:val="center"/>
            <w:hideMark/>
          </w:tcPr>
          <w:p w14:paraId="17D3960D"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1</w:t>
            </w:r>
          </w:p>
        </w:tc>
        <w:tc>
          <w:tcPr>
            <w:tcW w:w="1158" w:type="dxa"/>
            <w:tcBorders>
              <w:top w:val="nil"/>
              <w:left w:val="nil"/>
              <w:bottom w:val="single" w:sz="4" w:space="0" w:color="808080"/>
              <w:right w:val="single" w:sz="4" w:space="0" w:color="808080"/>
            </w:tcBorders>
            <w:shd w:val="clear" w:color="auto" w:fill="auto"/>
            <w:noWrap/>
            <w:vAlign w:val="center"/>
            <w:hideMark/>
          </w:tcPr>
          <w:p w14:paraId="2B3041A6"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Global</w:t>
            </w:r>
          </w:p>
        </w:tc>
        <w:tc>
          <w:tcPr>
            <w:tcW w:w="5310" w:type="dxa"/>
            <w:gridSpan w:val="2"/>
            <w:tcBorders>
              <w:top w:val="single" w:sz="4" w:space="0" w:color="808080"/>
              <w:left w:val="nil"/>
              <w:bottom w:val="single" w:sz="4" w:space="0" w:color="808080"/>
              <w:right w:val="single" w:sz="4" w:space="0" w:color="808080"/>
            </w:tcBorders>
            <w:shd w:val="clear" w:color="auto" w:fill="auto"/>
            <w:vAlign w:val="center"/>
            <w:hideMark/>
          </w:tcPr>
          <w:p w14:paraId="7553375F" w14:textId="6FBB9921" w:rsidR="00BD7095" w:rsidRPr="000A4E06" w:rsidRDefault="00BD7095" w:rsidP="00BD7095">
            <w:pPr>
              <w:jc w:val="both"/>
              <w:rPr>
                <w:rFonts w:cs="Arial"/>
                <w:sz w:val="20"/>
                <w:szCs w:val="20"/>
                <w:lang w:eastAsia="fr-CA"/>
              </w:rPr>
            </w:pPr>
            <w:r w:rsidRPr="000A4E06">
              <w:rPr>
                <w:rFonts w:cs="Arial"/>
                <w:sz w:val="20"/>
                <w:szCs w:val="20"/>
                <w:lang w:eastAsia="fr-CA"/>
              </w:rPr>
              <w:t>Mobilisation et démobilisation de phasage du chantier ou de fin de saison (si requis)</w:t>
            </w:r>
          </w:p>
        </w:tc>
        <w:tc>
          <w:tcPr>
            <w:tcW w:w="2339" w:type="dxa"/>
            <w:tcBorders>
              <w:top w:val="nil"/>
              <w:left w:val="nil"/>
              <w:bottom w:val="single" w:sz="4" w:space="0" w:color="808080"/>
              <w:right w:val="single" w:sz="4" w:space="0" w:color="808080"/>
            </w:tcBorders>
            <w:shd w:val="clear" w:color="auto" w:fill="auto"/>
            <w:noWrap/>
            <w:vAlign w:val="center"/>
            <w:hideMark/>
          </w:tcPr>
          <w:p w14:paraId="14802EF3" w14:textId="77777777" w:rsidR="00BD7095" w:rsidRPr="000A4E06" w:rsidRDefault="00BD7095" w:rsidP="00BD7095">
            <w:pPr>
              <w:rPr>
                <w:rFonts w:cs="Arial"/>
                <w:color w:val="000000"/>
                <w:sz w:val="20"/>
                <w:szCs w:val="20"/>
                <w:lang w:eastAsia="fr-CA"/>
              </w:rPr>
            </w:pPr>
            <w:r w:rsidRPr="000A4E06">
              <w:rPr>
                <w:rFonts w:cs="Arial"/>
                <w:color w:val="000000"/>
                <w:sz w:val="20"/>
                <w:szCs w:val="20"/>
                <w:lang w:eastAsia="fr-CA"/>
              </w:rPr>
              <w:t> </w:t>
            </w:r>
          </w:p>
        </w:tc>
      </w:tr>
      <w:tr w:rsidR="00BD7095" w:rsidRPr="000A4E06" w14:paraId="6C289097" w14:textId="77777777" w:rsidTr="00166723">
        <w:trPr>
          <w:trHeight w:val="684"/>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5602C117"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008</w:t>
            </w:r>
          </w:p>
        </w:tc>
        <w:tc>
          <w:tcPr>
            <w:tcW w:w="1108" w:type="dxa"/>
            <w:tcBorders>
              <w:top w:val="nil"/>
              <w:left w:val="nil"/>
              <w:bottom w:val="single" w:sz="4" w:space="0" w:color="808080"/>
              <w:right w:val="single" w:sz="4" w:space="0" w:color="808080"/>
            </w:tcBorders>
            <w:shd w:val="clear" w:color="auto" w:fill="auto"/>
            <w:noWrap/>
            <w:vAlign w:val="center"/>
            <w:hideMark/>
          </w:tcPr>
          <w:p w14:paraId="42B6763B"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1</w:t>
            </w:r>
          </w:p>
        </w:tc>
        <w:tc>
          <w:tcPr>
            <w:tcW w:w="1158" w:type="dxa"/>
            <w:tcBorders>
              <w:top w:val="nil"/>
              <w:left w:val="nil"/>
              <w:bottom w:val="single" w:sz="4" w:space="0" w:color="808080"/>
              <w:right w:val="single" w:sz="4" w:space="0" w:color="808080"/>
            </w:tcBorders>
            <w:shd w:val="clear" w:color="auto" w:fill="auto"/>
            <w:noWrap/>
            <w:vAlign w:val="center"/>
            <w:hideMark/>
          </w:tcPr>
          <w:p w14:paraId="6CE29E55"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Global</w:t>
            </w:r>
          </w:p>
        </w:tc>
        <w:tc>
          <w:tcPr>
            <w:tcW w:w="5310" w:type="dxa"/>
            <w:gridSpan w:val="2"/>
            <w:tcBorders>
              <w:top w:val="single" w:sz="4" w:space="0" w:color="808080"/>
              <w:left w:val="nil"/>
              <w:bottom w:val="single" w:sz="4" w:space="0" w:color="808080"/>
              <w:right w:val="single" w:sz="4" w:space="0" w:color="808080"/>
            </w:tcBorders>
            <w:shd w:val="clear" w:color="auto" w:fill="auto"/>
            <w:vAlign w:val="center"/>
            <w:hideMark/>
          </w:tcPr>
          <w:p w14:paraId="4CE1081B" w14:textId="0BB2DD2D" w:rsidR="00BD7095" w:rsidRPr="000A4E06" w:rsidRDefault="005A3A80" w:rsidP="00BD7095">
            <w:pPr>
              <w:jc w:val="both"/>
              <w:rPr>
                <w:rFonts w:cs="Arial"/>
                <w:sz w:val="20"/>
                <w:szCs w:val="20"/>
                <w:lang w:eastAsia="fr-CA"/>
              </w:rPr>
            </w:pPr>
            <w:r>
              <w:rPr>
                <w:rFonts w:cs="Arial"/>
                <w:sz w:val="20"/>
                <w:szCs w:val="20"/>
                <w:lang w:eastAsia="fr-CA"/>
              </w:rPr>
              <w:t>Santé</w:t>
            </w:r>
            <w:r w:rsidR="00BD7095" w:rsidRPr="000A4E06">
              <w:rPr>
                <w:rFonts w:cs="Arial"/>
                <w:sz w:val="20"/>
                <w:szCs w:val="20"/>
                <w:lang w:eastAsia="fr-CA"/>
              </w:rPr>
              <w:t xml:space="preserve"> et sécurité </w:t>
            </w:r>
            <w:r w:rsidR="00A70ACE">
              <w:rPr>
                <w:rFonts w:cs="Arial"/>
                <w:sz w:val="20"/>
                <w:szCs w:val="20"/>
                <w:lang w:eastAsia="fr-CA"/>
              </w:rPr>
              <w:t>du</w:t>
            </w:r>
            <w:r w:rsidR="00A70ACE" w:rsidRPr="000A4E06">
              <w:rPr>
                <w:rFonts w:cs="Arial"/>
                <w:sz w:val="20"/>
                <w:szCs w:val="20"/>
                <w:lang w:eastAsia="fr-CA"/>
              </w:rPr>
              <w:t xml:space="preserve"> </w:t>
            </w:r>
            <w:r w:rsidR="00BD7095" w:rsidRPr="000A4E06">
              <w:rPr>
                <w:rFonts w:cs="Arial"/>
                <w:sz w:val="20"/>
                <w:szCs w:val="20"/>
                <w:lang w:eastAsia="fr-CA"/>
              </w:rPr>
              <w:t>travail</w:t>
            </w:r>
          </w:p>
        </w:tc>
        <w:tc>
          <w:tcPr>
            <w:tcW w:w="2339" w:type="dxa"/>
            <w:tcBorders>
              <w:top w:val="nil"/>
              <w:left w:val="nil"/>
              <w:bottom w:val="single" w:sz="4" w:space="0" w:color="808080"/>
              <w:right w:val="single" w:sz="4" w:space="0" w:color="808080"/>
            </w:tcBorders>
            <w:shd w:val="clear" w:color="auto" w:fill="auto"/>
            <w:noWrap/>
            <w:vAlign w:val="center"/>
            <w:hideMark/>
          </w:tcPr>
          <w:p w14:paraId="7000DCEE" w14:textId="77777777" w:rsidR="00BD7095" w:rsidRPr="000A4E06" w:rsidRDefault="00BD7095" w:rsidP="00BD7095">
            <w:pPr>
              <w:rPr>
                <w:rFonts w:cs="Arial"/>
                <w:color w:val="000000"/>
                <w:sz w:val="20"/>
                <w:szCs w:val="20"/>
                <w:lang w:eastAsia="fr-CA"/>
              </w:rPr>
            </w:pPr>
            <w:r w:rsidRPr="000A4E06">
              <w:rPr>
                <w:rFonts w:cs="Arial"/>
                <w:color w:val="000000"/>
                <w:sz w:val="20"/>
                <w:szCs w:val="20"/>
                <w:lang w:eastAsia="fr-CA"/>
              </w:rPr>
              <w:t> </w:t>
            </w:r>
          </w:p>
        </w:tc>
      </w:tr>
      <w:tr w:rsidR="00BD7095" w:rsidRPr="000A4E06" w14:paraId="1DAEBFB9" w14:textId="77777777" w:rsidTr="00166723">
        <w:trPr>
          <w:trHeight w:val="522"/>
          <w:jc w:val="center"/>
        </w:trPr>
        <w:tc>
          <w:tcPr>
            <w:tcW w:w="1105" w:type="dxa"/>
            <w:tcBorders>
              <w:top w:val="double" w:sz="6" w:space="0" w:color="808080"/>
              <w:left w:val="single" w:sz="4" w:space="0" w:color="808080"/>
              <w:bottom w:val="single" w:sz="4" w:space="0" w:color="808080"/>
              <w:right w:val="single" w:sz="4" w:space="0" w:color="808080"/>
            </w:tcBorders>
            <w:shd w:val="clear" w:color="000000" w:fill="F2F2F2"/>
            <w:vAlign w:val="center"/>
            <w:hideMark/>
          </w:tcPr>
          <w:p w14:paraId="6B3FF40D" w14:textId="77777777" w:rsidR="00BD7095" w:rsidRPr="00142478" w:rsidRDefault="00BD7095" w:rsidP="00BD7095">
            <w:pPr>
              <w:jc w:val="center"/>
              <w:rPr>
                <w:rFonts w:cs="Arial"/>
                <w:b/>
                <w:bCs/>
                <w:color w:val="000000"/>
                <w:sz w:val="20"/>
                <w:szCs w:val="20"/>
                <w:lang w:eastAsia="fr-CA"/>
              </w:rPr>
            </w:pPr>
            <w:r w:rsidRPr="00142478">
              <w:rPr>
                <w:rFonts w:cs="Arial"/>
                <w:b/>
                <w:bCs/>
                <w:color w:val="000000"/>
                <w:sz w:val="20"/>
                <w:szCs w:val="20"/>
                <w:lang w:eastAsia="fr-CA"/>
              </w:rPr>
              <w:t>Art. Bord.</w:t>
            </w:r>
          </w:p>
        </w:tc>
        <w:tc>
          <w:tcPr>
            <w:tcW w:w="1108" w:type="dxa"/>
            <w:tcBorders>
              <w:top w:val="double" w:sz="6" w:space="0" w:color="808080"/>
              <w:left w:val="nil"/>
              <w:bottom w:val="single" w:sz="4" w:space="0" w:color="808080"/>
              <w:right w:val="single" w:sz="4" w:space="0" w:color="808080"/>
            </w:tcBorders>
            <w:shd w:val="clear" w:color="000000" w:fill="F2F2F2"/>
            <w:noWrap/>
            <w:vAlign w:val="center"/>
            <w:hideMark/>
          </w:tcPr>
          <w:p w14:paraId="0F829907"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1</w:t>
            </w:r>
          </w:p>
        </w:tc>
        <w:tc>
          <w:tcPr>
            <w:tcW w:w="1158" w:type="dxa"/>
            <w:tcBorders>
              <w:top w:val="double" w:sz="6" w:space="0" w:color="808080"/>
              <w:left w:val="nil"/>
              <w:bottom w:val="single" w:sz="4" w:space="0" w:color="808080"/>
              <w:right w:val="single" w:sz="4" w:space="0" w:color="808080"/>
            </w:tcBorders>
            <w:shd w:val="clear" w:color="000000" w:fill="F2F2F2"/>
            <w:noWrap/>
            <w:vAlign w:val="center"/>
            <w:hideMark/>
          </w:tcPr>
          <w:p w14:paraId="2035503A" w14:textId="77777777" w:rsidR="00BD7095" w:rsidRPr="000A4E06" w:rsidRDefault="00BD7095" w:rsidP="00BD7095">
            <w:pPr>
              <w:jc w:val="center"/>
              <w:rPr>
                <w:rFonts w:cs="Arial"/>
                <w:color w:val="000000"/>
                <w:sz w:val="20"/>
                <w:szCs w:val="20"/>
                <w:lang w:eastAsia="fr-CA"/>
              </w:rPr>
            </w:pPr>
            <w:r w:rsidRPr="000A4E06">
              <w:rPr>
                <w:rFonts w:cs="Arial"/>
                <w:color w:val="000000"/>
                <w:sz w:val="20"/>
                <w:szCs w:val="20"/>
                <w:lang w:eastAsia="fr-CA"/>
              </w:rPr>
              <w:t>Global</w:t>
            </w:r>
          </w:p>
        </w:tc>
        <w:tc>
          <w:tcPr>
            <w:tcW w:w="5310" w:type="dxa"/>
            <w:gridSpan w:val="2"/>
            <w:tcBorders>
              <w:top w:val="double" w:sz="6" w:space="0" w:color="808080"/>
              <w:left w:val="nil"/>
              <w:bottom w:val="single" w:sz="4" w:space="0" w:color="808080"/>
              <w:right w:val="single" w:sz="4" w:space="0" w:color="808080"/>
            </w:tcBorders>
            <w:shd w:val="clear" w:color="000000" w:fill="F2F2F2"/>
            <w:vAlign w:val="center"/>
            <w:hideMark/>
          </w:tcPr>
          <w:p w14:paraId="38537AC4" w14:textId="78D9D62B" w:rsidR="00BD7095" w:rsidRPr="000A4E06" w:rsidRDefault="00BD7095" w:rsidP="00BD7095">
            <w:pPr>
              <w:jc w:val="both"/>
              <w:rPr>
                <w:rFonts w:cs="Arial"/>
                <w:sz w:val="20"/>
                <w:szCs w:val="20"/>
                <w:lang w:eastAsia="fr-CA"/>
              </w:rPr>
            </w:pPr>
            <w:r w:rsidRPr="000A4E06">
              <w:rPr>
                <w:rFonts w:cs="Arial"/>
                <w:sz w:val="20"/>
                <w:szCs w:val="20"/>
                <w:lang w:eastAsia="fr-CA"/>
              </w:rPr>
              <w:t>Maintien de l’organisation de chantier</w:t>
            </w:r>
          </w:p>
        </w:tc>
        <w:tc>
          <w:tcPr>
            <w:tcW w:w="2339" w:type="dxa"/>
            <w:tcBorders>
              <w:top w:val="double" w:sz="6" w:space="0" w:color="808080"/>
              <w:left w:val="nil"/>
              <w:bottom w:val="single" w:sz="4" w:space="0" w:color="808080"/>
              <w:right w:val="single" w:sz="4" w:space="0" w:color="808080"/>
            </w:tcBorders>
            <w:shd w:val="clear" w:color="000000" w:fill="F2F2F2"/>
            <w:noWrap/>
            <w:vAlign w:val="center"/>
            <w:hideMark/>
          </w:tcPr>
          <w:p w14:paraId="759985CB" w14:textId="1A9A09C6" w:rsidR="00BD7095" w:rsidRPr="000A4E06" w:rsidRDefault="0035671A" w:rsidP="00245339">
            <w:pPr>
              <w:spacing w:line="360" w:lineRule="auto"/>
              <w:jc w:val="center"/>
              <w:rPr>
                <w:rFonts w:cs="Arial"/>
                <w:b/>
                <w:bCs/>
                <w:color w:val="000000"/>
                <w:sz w:val="20"/>
                <w:szCs w:val="20"/>
                <w:lang w:eastAsia="fr-CA"/>
              </w:rPr>
            </w:pPr>
            <w:r>
              <w:rPr>
                <w:rFonts w:cs="Arial"/>
                <w:b/>
                <w:bCs/>
                <w:color w:val="000000"/>
                <w:sz w:val="20"/>
                <w:szCs w:val="20"/>
                <w:lang w:eastAsia="fr-CA"/>
              </w:rPr>
              <w:t>Montant Total</w:t>
            </w:r>
            <w:r w:rsidR="00BD7095" w:rsidRPr="000A4E06">
              <w:rPr>
                <w:rFonts w:cs="Arial"/>
                <w:b/>
                <w:bCs/>
                <w:color w:val="000000"/>
                <w:sz w:val="20"/>
                <w:szCs w:val="20"/>
                <w:lang w:eastAsia="fr-CA"/>
              </w:rPr>
              <w:t xml:space="preserve">                 -    $</w:t>
            </w:r>
          </w:p>
        </w:tc>
      </w:tr>
      <w:tr w:rsidR="00BD7095" w:rsidRPr="000A4E06" w14:paraId="4E009C9F" w14:textId="77777777" w:rsidTr="00BD7095">
        <w:trPr>
          <w:trHeight w:val="120"/>
          <w:jc w:val="center"/>
        </w:trPr>
        <w:tc>
          <w:tcPr>
            <w:tcW w:w="11020" w:type="dxa"/>
            <w:gridSpan w:val="6"/>
            <w:tcBorders>
              <w:top w:val="nil"/>
              <w:left w:val="nil"/>
              <w:bottom w:val="nil"/>
              <w:right w:val="nil"/>
            </w:tcBorders>
            <w:shd w:val="clear" w:color="auto" w:fill="auto"/>
            <w:vAlign w:val="center"/>
            <w:hideMark/>
          </w:tcPr>
          <w:p w14:paraId="53FDE32A" w14:textId="77777777" w:rsidR="00BD7095" w:rsidRPr="000A4E06" w:rsidRDefault="00BD7095" w:rsidP="00BD7095">
            <w:pPr>
              <w:rPr>
                <w:rFonts w:cs="Arial"/>
                <w:b/>
                <w:bCs/>
                <w:color w:val="000000"/>
                <w:sz w:val="20"/>
                <w:szCs w:val="20"/>
                <w:lang w:eastAsia="fr-CA"/>
              </w:rPr>
            </w:pPr>
          </w:p>
        </w:tc>
      </w:tr>
      <w:tr w:rsidR="005A3A80" w:rsidRPr="000A4E06" w14:paraId="7F2176BC" w14:textId="77777777" w:rsidTr="00BD7095">
        <w:trPr>
          <w:trHeight w:val="600"/>
          <w:jc w:val="center"/>
        </w:trPr>
        <w:tc>
          <w:tcPr>
            <w:tcW w:w="11020" w:type="dxa"/>
            <w:gridSpan w:val="6"/>
            <w:tcBorders>
              <w:top w:val="nil"/>
              <w:left w:val="nil"/>
              <w:bottom w:val="nil"/>
              <w:right w:val="nil"/>
            </w:tcBorders>
            <w:shd w:val="clear" w:color="auto" w:fill="auto"/>
            <w:vAlign w:val="center"/>
            <w:hideMark/>
          </w:tcPr>
          <w:p w14:paraId="08855BDA" w14:textId="08CCEE61" w:rsidR="005A3A80" w:rsidRPr="00142478" w:rsidRDefault="005A3A80" w:rsidP="005A3A80">
            <w:pPr>
              <w:spacing w:before="120" w:after="120"/>
              <w:jc w:val="both"/>
              <w:rPr>
                <w:rFonts w:cs="Arial"/>
                <w:color w:val="000000"/>
                <w:sz w:val="22"/>
                <w:szCs w:val="22"/>
                <w:lang w:eastAsia="fr-CA"/>
              </w:rPr>
            </w:pPr>
            <w:r w:rsidRPr="00142478">
              <w:rPr>
                <w:rFonts w:cs="Arial"/>
                <w:color w:val="000000"/>
                <w:sz w:val="22"/>
                <w:szCs w:val="22"/>
                <w:lang w:eastAsia="fr-CA"/>
              </w:rPr>
              <w:t>Toutes les dépenses incidentes et nécessaires à la</w:t>
            </w:r>
            <w:r w:rsidRPr="00142478">
              <w:rPr>
                <w:rFonts w:cs="Arial"/>
                <w:b/>
                <w:bCs/>
                <w:color w:val="000000"/>
                <w:sz w:val="22"/>
                <w:szCs w:val="22"/>
                <w:lang w:eastAsia="fr-CA"/>
              </w:rPr>
              <w:t xml:space="preserve"> </w:t>
            </w:r>
            <w:r>
              <w:rPr>
                <w:rFonts w:cs="Arial"/>
                <w:b/>
                <w:bCs/>
                <w:color w:val="000000"/>
                <w:sz w:val="22"/>
                <w:szCs w:val="22"/>
                <w:lang w:eastAsia="fr-CA"/>
              </w:rPr>
              <w:t>Maintien de l’organisation</w:t>
            </w:r>
            <w:r w:rsidRPr="00142478">
              <w:rPr>
                <w:rFonts w:cs="Arial"/>
                <w:b/>
                <w:bCs/>
                <w:color w:val="000000"/>
                <w:sz w:val="22"/>
                <w:szCs w:val="22"/>
                <w:lang w:eastAsia="fr-CA"/>
              </w:rPr>
              <w:t xml:space="preserve"> </w:t>
            </w:r>
            <w:r>
              <w:rPr>
                <w:rFonts w:cs="Arial"/>
                <w:b/>
                <w:bCs/>
                <w:color w:val="000000"/>
                <w:sz w:val="22"/>
                <w:szCs w:val="22"/>
                <w:lang w:eastAsia="fr-CA"/>
              </w:rPr>
              <w:t xml:space="preserve">de </w:t>
            </w:r>
            <w:r w:rsidRPr="00142478">
              <w:rPr>
                <w:rFonts w:cs="Arial"/>
                <w:b/>
                <w:bCs/>
                <w:color w:val="000000"/>
                <w:sz w:val="22"/>
                <w:szCs w:val="22"/>
                <w:lang w:eastAsia="fr-CA"/>
              </w:rPr>
              <w:t xml:space="preserve">chantier </w:t>
            </w:r>
            <w:r w:rsidRPr="00142478">
              <w:rPr>
                <w:rFonts w:cs="Arial"/>
                <w:color w:val="000000"/>
                <w:sz w:val="22"/>
                <w:szCs w:val="22"/>
                <w:lang w:eastAsia="fr-CA"/>
              </w:rPr>
              <w:t xml:space="preserve">doivent être incluses et réparties dans les différents </w:t>
            </w:r>
            <w:r w:rsidR="0035671A">
              <w:rPr>
                <w:rFonts w:cs="Arial"/>
                <w:color w:val="000000"/>
                <w:sz w:val="22"/>
                <w:szCs w:val="22"/>
                <w:lang w:eastAsia="fr-CA"/>
              </w:rPr>
              <w:t>items</w:t>
            </w:r>
            <w:r w:rsidR="0035671A" w:rsidRPr="00142478">
              <w:rPr>
                <w:rFonts w:cs="Arial"/>
                <w:color w:val="000000"/>
                <w:sz w:val="22"/>
                <w:szCs w:val="22"/>
                <w:lang w:eastAsia="fr-CA"/>
              </w:rPr>
              <w:t xml:space="preserve"> </w:t>
            </w:r>
            <w:r w:rsidRPr="00142478">
              <w:rPr>
                <w:rFonts w:cs="Arial"/>
                <w:color w:val="000000"/>
                <w:sz w:val="22"/>
                <w:szCs w:val="22"/>
                <w:lang w:eastAsia="fr-CA"/>
              </w:rPr>
              <w:t>d</w:t>
            </w:r>
            <w:r>
              <w:rPr>
                <w:rFonts w:cs="Arial"/>
                <w:color w:val="000000"/>
                <w:sz w:val="22"/>
                <w:szCs w:val="22"/>
                <w:lang w:eastAsia="fr-CA"/>
              </w:rPr>
              <w:t xml:space="preserve">u tableau de cette </w:t>
            </w:r>
            <w:r w:rsidRPr="00142478">
              <w:rPr>
                <w:rFonts w:cs="Arial"/>
                <w:color w:val="000000"/>
                <w:sz w:val="22"/>
                <w:szCs w:val="22"/>
                <w:lang w:eastAsia="fr-CA"/>
              </w:rPr>
              <w:t>annexe.</w:t>
            </w:r>
          </w:p>
        </w:tc>
      </w:tr>
      <w:tr w:rsidR="005A3A80" w:rsidRPr="000A4E06" w14:paraId="23A7B1C5" w14:textId="77777777" w:rsidTr="00BD7095">
        <w:trPr>
          <w:trHeight w:val="600"/>
          <w:jc w:val="center"/>
        </w:trPr>
        <w:tc>
          <w:tcPr>
            <w:tcW w:w="11020" w:type="dxa"/>
            <w:gridSpan w:val="6"/>
            <w:tcBorders>
              <w:top w:val="nil"/>
              <w:left w:val="nil"/>
              <w:bottom w:val="nil"/>
              <w:right w:val="nil"/>
            </w:tcBorders>
            <w:shd w:val="clear" w:color="auto" w:fill="auto"/>
            <w:vAlign w:val="center"/>
            <w:hideMark/>
          </w:tcPr>
          <w:p w14:paraId="41D50182" w14:textId="00B03756" w:rsidR="005A3A80" w:rsidRPr="00142478" w:rsidRDefault="0035671A" w:rsidP="005A3A80">
            <w:pPr>
              <w:spacing w:before="120" w:after="120"/>
              <w:jc w:val="both"/>
              <w:rPr>
                <w:rFonts w:cs="Arial"/>
                <w:color w:val="000000"/>
                <w:sz w:val="22"/>
                <w:szCs w:val="22"/>
                <w:lang w:eastAsia="fr-CA"/>
              </w:rPr>
            </w:pPr>
            <w:r>
              <w:rPr>
                <w:rFonts w:cs="Arial"/>
                <w:color w:val="000000"/>
                <w:sz w:val="22"/>
                <w:szCs w:val="22"/>
                <w:lang w:eastAsia="fr-CA"/>
              </w:rPr>
              <w:t>Le montant total</w:t>
            </w:r>
            <w:r w:rsidR="005A3A80" w:rsidRPr="00142478">
              <w:rPr>
                <w:rFonts w:cs="Arial"/>
                <w:color w:val="000000"/>
                <w:sz w:val="22"/>
                <w:szCs w:val="22"/>
                <w:lang w:eastAsia="fr-CA"/>
              </w:rPr>
              <w:t xml:space="preserve"> d</w:t>
            </w:r>
            <w:r w:rsidR="005A3A80">
              <w:rPr>
                <w:rFonts w:cs="Arial"/>
                <w:color w:val="000000"/>
                <w:sz w:val="22"/>
                <w:szCs w:val="22"/>
                <w:lang w:eastAsia="fr-CA"/>
              </w:rPr>
              <w:t>u tableau de</w:t>
            </w:r>
            <w:r w:rsidR="005A3A80" w:rsidRPr="00142478">
              <w:rPr>
                <w:rFonts w:cs="Arial"/>
                <w:color w:val="000000"/>
                <w:sz w:val="22"/>
                <w:szCs w:val="22"/>
                <w:lang w:eastAsia="fr-CA"/>
              </w:rPr>
              <w:t xml:space="preserve"> cette annexe doit </w:t>
            </w:r>
            <w:r>
              <w:rPr>
                <w:rFonts w:cs="Arial"/>
                <w:color w:val="000000"/>
                <w:sz w:val="22"/>
                <w:szCs w:val="22"/>
                <w:lang w:eastAsia="fr-CA"/>
              </w:rPr>
              <w:t>correspond</w:t>
            </w:r>
            <w:r w:rsidR="003E4959">
              <w:rPr>
                <w:rFonts w:cs="Arial"/>
                <w:color w:val="000000"/>
                <w:sz w:val="22"/>
                <w:szCs w:val="22"/>
                <w:lang w:eastAsia="fr-CA"/>
              </w:rPr>
              <w:t>r</w:t>
            </w:r>
            <w:r>
              <w:rPr>
                <w:rFonts w:cs="Arial"/>
                <w:color w:val="000000"/>
                <w:sz w:val="22"/>
                <w:szCs w:val="22"/>
                <w:lang w:eastAsia="fr-CA"/>
              </w:rPr>
              <w:t>e et être reporté</w:t>
            </w:r>
            <w:r w:rsidRPr="00142478">
              <w:rPr>
                <w:rFonts w:cs="Arial"/>
                <w:color w:val="000000"/>
                <w:sz w:val="22"/>
                <w:szCs w:val="22"/>
                <w:lang w:eastAsia="fr-CA"/>
              </w:rPr>
              <w:t xml:space="preserve"> </w:t>
            </w:r>
            <w:r w:rsidR="005A3A80" w:rsidRPr="00142478">
              <w:rPr>
                <w:rFonts w:cs="Arial"/>
                <w:color w:val="000000"/>
                <w:sz w:val="22"/>
                <w:szCs w:val="22"/>
                <w:lang w:eastAsia="fr-CA"/>
              </w:rPr>
              <w:t xml:space="preserve">au bordereau </w:t>
            </w:r>
            <w:r>
              <w:rPr>
                <w:rFonts w:cs="Arial"/>
                <w:color w:val="000000"/>
                <w:sz w:val="22"/>
                <w:szCs w:val="22"/>
                <w:lang w:eastAsia="fr-CA"/>
              </w:rPr>
              <w:t>des quantités et des prix</w:t>
            </w:r>
            <w:r w:rsidR="005A3A80" w:rsidRPr="00142478">
              <w:rPr>
                <w:rFonts w:cs="Arial"/>
                <w:color w:val="000000"/>
                <w:sz w:val="22"/>
                <w:szCs w:val="22"/>
                <w:lang w:eastAsia="fr-CA"/>
              </w:rPr>
              <w:t xml:space="preserve"> pour l’article</w:t>
            </w:r>
            <w:r w:rsidR="005A3A80" w:rsidRPr="00142478">
              <w:rPr>
                <w:rFonts w:cs="Arial"/>
                <w:b/>
                <w:bCs/>
                <w:color w:val="000000"/>
                <w:sz w:val="22"/>
                <w:szCs w:val="22"/>
                <w:lang w:eastAsia="fr-CA"/>
              </w:rPr>
              <w:t xml:space="preserve"> </w:t>
            </w:r>
            <w:r>
              <w:rPr>
                <w:rFonts w:cs="Arial"/>
                <w:b/>
                <w:bCs/>
                <w:color w:val="000000"/>
                <w:sz w:val="22"/>
                <w:szCs w:val="22"/>
                <w:lang w:eastAsia="fr-CA"/>
              </w:rPr>
              <w:t xml:space="preserve">630005 </w:t>
            </w:r>
            <w:r w:rsidR="005A3A80">
              <w:rPr>
                <w:rFonts w:cs="Arial"/>
                <w:b/>
                <w:bCs/>
                <w:color w:val="000000"/>
                <w:sz w:val="22"/>
                <w:szCs w:val="22"/>
                <w:lang w:eastAsia="fr-CA"/>
              </w:rPr>
              <w:t>Maintien de l’organisation</w:t>
            </w:r>
            <w:r w:rsidR="005A3A80" w:rsidRPr="00142478">
              <w:rPr>
                <w:rFonts w:cs="Arial"/>
                <w:b/>
                <w:bCs/>
                <w:color w:val="000000"/>
                <w:sz w:val="22"/>
                <w:szCs w:val="22"/>
                <w:lang w:eastAsia="fr-CA"/>
              </w:rPr>
              <w:t xml:space="preserve"> </w:t>
            </w:r>
            <w:r w:rsidR="005A3A80">
              <w:rPr>
                <w:rFonts w:cs="Arial"/>
                <w:b/>
                <w:bCs/>
                <w:color w:val="000000"/>
                <w:sz w:val="22"/>
                <w:szCs w:val="22"/>
                <w:lang w:eastAsia="fr-CA"/>
              </w:rPr>
              <w:t xml:space="preserve">de </w:t>
            </w:r>
            <w:r w:rsidR="005A3A80" w:rsidRPr="00142478">
              <w:rPr>
                <w:rFonts w:cs="Arial"/>
                <w:b/>
                <w:bCs/>
                <w:color w:val="000000"/>
                <w:sz w:val="22"/>
                <w:szCs w:val="22"/>
                <w:lang w:eastAsia="fr-CA"/>
              </w:rPr>
              <w:t>chantier</w:t>
            </w:r>
            <w:r w:rsidR="005A3A80" w:rsidRPr="00142478">
              <w:rPr>
                <w:rFonts w:cs="Arial"/>
                <w:color w:val="000000"/>
                <w:sz w:val="22"/>
                <w:szCs w:val="22"/>
                <w:lang w:eastAsia="fr-CA"/>
              </w:rPr>
              <w:t>.</w:t>
            </w:r>
          </w:p>
        </w:tc>
      </w:tr>
      <w:tr w:rsidR="005A3A80" w:rsidRPr="000A4E06" w14:paraId="198B41A9" w14:textId="77777777" w:rsidTr="00BD7095">
        <w:trPr>
          <w:trHeight w:val="900"/>
          <w:jc w:val="center"/>
        </w:trPr>
        <w:tc>
          <w:tcPr>
            <w:tcW w:w="11020" w:type="dxa"/>
            <w:gridSpan w:val="6"/>
            <w:tcBorders>
              <w:top w:val="nil"/>
              <w:left w:val="nil"/>
              <w:bottom w:val="nil"/>
              <w:right w:val="nil"/>
            </w:tcBorders>
            <w:shd w:val="clear" w:color="auto" w:fill="auto"/>
            <w:vAlign w:val="center"/>
            <w:hideMark/>
          </w:tcPr>
          <w:p w14:paraId="2BA83AD4" w14:textId="0347953E" w:rsidR="005A3A80" w:rsidRDefault="005A3A80" w:rsidP="005A3A80">
            <w:pPr>
              <w:spacing w:before="120" w:after="120"/>
              <w:jc w:val="both"/>
              <w:rPr>
                <w:rFonts w:cs="Arial"/>
                <w:color w:val="000000"/>
                <w:sz w:val="22"/>
                <w:szCs w:val="22"/>
                <w:lang w:eastAsia="fr-CA"/>
              </w:rPr>
            </w:pPr>
            <w:r w:rsidRPr="00142478">
              <w:rPr>
                <w:rFonts w:cs="Arial"/>
                <w:color w:val="000000"/>
                <w:sz w:val="22"/>
                <w:szCs w:val="22"/>
                <w:lang w:eastAsia="fr-CA"/>
              </w:rPr>
              <w:t xml:space="preserve">Un montant représentatif doit être soumis pour chaque </w:t>
            </w:r>
            <w:r w:rsidR="0035671A">
              <w:rPr>
                <w:rFonts w:cs="Arial"/>
                <w:color w:val="000000"/>
                <w:sz w:val="22"/>
                <w:szCs w:val="22"/>
                <w:lang w:eastAsia="fr-CA"/>
              </w:rPr>
              <w:t>item</w:t>
            </w:r>
            <w:r w:rsidR="0035671A" w:rsidRPr="00142478">
              <w:rPr>
                <w:rFonts w:cs="Arial"/>
                <w:color w:val="000000"/>
                <w:sz w:val="22"/>
                <w:szCs w:val="22"/>
                <w:lang w:eastAsia="fr-CA"/>
              </w:rPr>
              <w:t xml:space="preserve"> </w:t>
            </w:r>
            <w:r w:rsidRPr="00142478">
              <w:rPr>
                <w:rFonts w:cs="Arial"/>
                <w:color w:val="000000"/>
                <w:sz w:val="22"/>
                <w:szCs w:val="22"/>
                <w:lang w:eastAsia="fr-CA"/>
              </w:rPr>
              <w:t>d</w:t>
            </w:r>
            <w:r>
              <w:rPr>
                <w:rFonts w:cs="Arial"/>
                <w:color w:val="000000"/>
                <w:sz w:val="22"/>
                <w:szCs w:val="22"/>
                <w:lang w:eastAsia="fr-CA"/>
              </w:rPr>
              <w:t xml:space="preserve">u tableau de </w:t>
            </w:r>
            <w:r w:rsidRPr="00142478">
              <w:rPr>
                <w:rFonts w:cs="Arial"/>
                <w:color w:val="000000"/>
                <w:sz w:val="22"/>
                <w:szCs w:val="22"/>
                <w:lang w:eastAsia="fr-CA"/>
              </w:rPr>
              <w:t xml:space="preserve">cette annexe et </w:t>
            </w:r>
            <w:r>
              <w:rPr>
                <w:rFonts w:cs="Arial"/>
                <w:color w:val="000000"/>
                <w:sz w:val="22"/>
                <w:szCs w:val="22"/>
                <w:lang w:eastAsia="fr-CA"/>
              </w:rPr>
              <w:t xml:space="preserve">chaque montant </w:t>
            </w:r>
            <w:r w:rsidRPr="00142478">
              <w:rPr>
                <w:rFonts w:cs="Arial"/>
                <w:color w:val="000000"/>
                <w:sz w:val="22"/>
                <w:szCs w:val="22"/>
                <w:lang w:eastAsia="fr-CA"/>
              </w:rPr>
              <w:t>sera considéré dans l'analyse de</w:t>
            </w:r>
            <w:r>
              <w:rPr>
                <w:rFonts w:cs="Arial"/>
                <w:color w:val="000000"/>
                <w:sz w:val="22"/>
                <w:szCs w:val="22"/>
                <w:lang w:eastAsia="fr-CA"/>
              </w:rPr>
              <w:t xml:space="preserve"> la </w:t>
            </w:r>
            <w:r w:rsidRPr="00142478">
              <w:rPr>
                <w:rFonts w:cs="Arial"/>
                <w:color w:val="000000"/>
                <w:sz w:val="22"/>
                <w:szCs w:val="22"/>
                <w:lang w:eastAsia="fr-CA"/>
              </w:rPr>
              <w:t xml:space="preserve">soumission. </w:t>
            </w:r>
          </w:p>
          <w:p w14:paraId="735B885D" w14:textId="7410D16F" w:rsidR="005A3A80" w:rsidRPr="00142478" w:rsidRDefault="005A3A80" w:rsidP="005A3A80">
            <w:pPr>
              <w:spacing w:before="120" w:after="120"/>
              <w:jc w:val="both"/>
              <w:rPr>
                <w:rFonts w:cs="Arial"/>
                <w:color w:val="000000"/>
                <w:sz w:val="22"/>
                <w:szCs w:val="22"/>
                <w:lang w:eastAsia="fr-CA"/>
              </w:rPr>
            </w:pPr>
            <w:r w:rsidRPr="00142478">
              <w:rPr>
                <w:rFonts w:cs="Arial"/>
                <w:color w:val="000000"/>
                <w:sz w:val="22"/>
                <w:szCs w:val="22"/>
                <w:lang w:eastAsia="fr-CA"/>
              </w:rPr>
              <w:t xml:space="preserve">Les montants </w:t>
            </w:r>
            <w:r w:rsidRPr="00142478">
              <w:rPr>
                <w:rFonts w:cs="Arial"/>
                <w:sz w:val="22"/>
                <w:szCs w:val="22"/>
                <w:lang w:eastAsia="fr-CA"/>
              </w:rPr>
              <w:t>nuls</w:t>
            </w:r>
            <w:r w:rsidRPr="00142478">
              <w:rPr>
                <w:rFonts w:cs="Arial"/>
                <w:color w:val="000000"/>
                <w:sz w:val="22"/>
                <w:szCs w:val="22"/>
                <w:lang w:eastAsia="fr-CA"/>
              </w:rPr>
              <w:t xml:space="preserve"> ou non représentatifs doivent être justifiés par le soumissionnaire ou à la demande du Ministère.</w:t>
            </w:r>
          </w:p>
        </w:tc>
      </w:tr>
      <w:tr w:rsidR="005A3A80" w:rsidRPr="000A4E06" w14:paraId="7D0107F8" w14:textId="77777777" w:rsidTr="00BD7095">
        <w:trPr>
          <w:trHeight w:val="120"/>
          <w:jc w:val="center"/>
        </w:trPr>
        <w:tc>
          <w:tcPr>
            <w:tcW w:w="11020" w:type="dxa"/>
            <w:gridSpan w:val="6"/>
            <w:tcBorders>
              <w:top w:val="nil"/>
              <w:left w:val="nil"/>
              <w:bottom w:val="nil"/>
              <w:right w:val="nil"/>
            </w:tcBorders>
            <w:shd w:val="clear" w:color="auto" w:fill="auto"/>
            <w:vAlign w:val="center"/>
            <w:hideMark/>
          </w:tcPr>
          <w:p w14:paraId="0E62BD33" w14:textId="77777777" w:rsidR="005A3A80" w:rsidRPr="00142478" w:rsidRDefault="005A3A80" w:rsidP="005A3A80">
            <w:pPr>
              <w:jc w:val="both"/>
              <w:rPr>
                <w:rFonts w:cs="Arial"/>
                <w:color w:val="000000"/>
                <w:sz w:val="22"/>
                <w:szCs w:val="22"/>
                <w:lang w:eastAsia="fr-CA"/>
              </w:rPr>
            </w:pPr>
          </w:p>
        </w:tc>
      </w:tr>
      <w:tr w:rsidR="005A3A80" w:rsidRPr="000A4E06" w14:paraId="228A0B5A" w14:textId="77777777" w:rsidTr="00BD7095">
        <w:trPr>
          <w:trHeight w:val="564"/>
          <w:jc w:val="center"/>
        </w:trPr>
        <w:tc>
          <w:tcPr>
            <w:tcW w:w="1105" w:type="dxa"/>
            <w:tcBorders>
              <w:top w:val="single" w:sz="4" w:space="0" w:color="808080"/>
              <w:left w:val="single" w:sz="4" w:space="0" w:color="808080"/>
              <w:bottom w:val="double" w:sz="6" w:space="0" w:color="808080"/>
              <w:right w:val="single" w:sz="4" w:space="0" w:color="808080"/>
            </w:tcBorders>
            <w:shd w:val="clear" w:color="000000" w:fill="F2F2F2"/>
            <w:vAlign w:val="center"/>
            <w:hideMark/>
          </w:tcPr>
          <w:p w14:paraId="2B9BA902" w14:textId="67DBC204" w:rsidR="005A3A80" w:rsidRPr="00142478" w:rsidRDefault="00EF1D69" w:rsidP="005A3A80">
            <w:pPr>
              <w:jc w:val="center"/>
              <w:rPr>
                <w:rFonts w:cs="Arial"/>
                <w:b/>
                <w:bCs/>
                <w:color w:val="000000"/>
                <w:sz w:val="20"/>
                <w:szCs w:val="20"/>
                <w:lang w:eastAsia="fr-CA"/>
              </w:rPr>
            </w:pPr>
            <w:r>
              <w:rPr>
                <w:rFonts w:cs="Arial"/>
                <w:b/>
                <w:bCs/>
                <w:color w:val="000000"/>
                <w:sz w:val="20"/>
                <w:szCs w:val="20"/>
                <w:lang w:eastAsia="fr-CA"/>
              </w:rPr>
              <w:t>Item</w:t>
            </w:r>
          </w:p>
        </w:tc>
        <w:tc>
          <w:tcPr>
            <w:tcW w:w="9915" w:type="dxa"/>
            <w:gridSpan w:val="5"/>
            <w:tcBorders>
              <w:top w:val="single" w:sz="4" w:space="0" w:color="808080"/>
              <w:left w:val="nil"/>
              <w:bottom w:val="double" w:sz="6" w:space="0" w:color="808080"/>
              <w:right w:val="single" w:sz="4" w:space="0" w:color="808080"/>
            </w:tcBorders>
            <w:shd w:val="clear" w:color="000000" w:fill="F2F2F2"/>
            <w:vAlign w:val="center"/>
            <w:hideMark/>
          </w:tcPr>
          <w:p w14:paraId="0DAF8B92" w14:textId="77777777" w:rsidR="005A3A80" w:rsidRPr="00142478" w:rsidRDefault="005A3A80" w:rsidP="005A3A80">
            <w:pPr>
              <w:jc w:val="center"/>
              <w:rPr>
                <w:rFonts w:cs="Arial"/>
                <w:b/>
                <w:bCs/>
                <w:color w:val="000000"/>
                <w:sz w:val="20"/>
                <w:szCs w:val="20"/>
                <w:lang w:eastAsia="fr-CA"/>
              </w:rPr>
            </w:pPr>
            <w:r w:rsidRPr="00142478">
              <w:rPr>
                <w:rFonts w:cs="Arial"/>
                <w:b/>
                <w:bCs/>
                <w:color w:val="000000"/>
                <w:sz w:val="20"/>
                <w:szCs w:val="20"/>
                <w:lang w:eastAsia="fr-CA"/>
              </w:rPr>
              <w:t>Justificatif</w:t>
            </w:r>
          </w:p>
        </w:tc>
      </w:tr>
      <w:tr w:rsidR="005A3A80" w:rsidRPr="000A4E06" w14:paraId="406C9714" w14:textId="77777777" w:rsidTr="00166723">
        <w:trPr>
          <w:trHeight w:val="558"/>
          <w:jc w:val="center"/>
        </w:trPr>
        <w:tc>
          <w:tcPr>
            <w:tcW w:w="1105"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4E22EB9" w14:textId="77777777" w:rsidR="005A3A80" w:rsidRPr="000A4E06" w:rsidRDefault="005A3A80" w:rsidP="005A3A80">
            <w:pPr>
              <w:jc w:val="center"/>
              <w:rPr>
                <w:rFonts w:cs="Arial"/>
                <w:color w:val="000000"/>
                <w:sz w:val="20"/>
                <w:szCs w:val="20"/>
                <w:lang w:eastAsia="fr-CA"/>
              </w:rPr>
            </w:pPr>
            <w:r w:rsidRPr="000A4E06">
              <w:rPr>
                <w:rFonts w:cs="Arial"/>
                <w:color w:val="000000"/>
                <w:sz w:val="20"/>
                <w:szCs w:val="20"/>
                <w:lang w:eastAsia="fr-CA"/>
              </w:rPr>
              <w:t> </w:t>
            </w:r>
          </w:p>
        </w:tc>
        <w:tc>
          <w:tcPr>
            <w:tcW w:w="9915" w:type="dxa"/>
            <w:gridSpan w:val="5"/>
            <w:tcBorders>
              <w:top w:val="single" w:sz="4" w:space="0" w:color="808080"/>
              <w:left w:val="nil"/>
              <w:bottom w:val="single" w:sz="4" w:space="0" w:color="808080"/>
              <w:right w:val="single" w:sz="4" w:space="0" w:color="808080"/>
            </w:tcBorders>
            <w:shd w:val="clear" w:color="auto" w:fill="auto"/>
            <w:vAlign w:val="center"/>
            <w:hideMark/>
          </w:tcPr>
          <w:p w14:paraId="14273D6F" w14:textId="77777777" w:rsidR="005A3A80" w:rsidRPr="000A4E06" w:rsidRDefault="005A3A80" w:rsidP="005A3A80">
            <w:pPr>
              <w:rPr>
                <w:rFonts w:cs="Arial"/>
                <w:color w:val="000000"/>
                <w:sz w:val="20"/>
                <w:szCs w:val="20"/>
                <w:lang w:eastAsia="fr-CA"/>
              </w:rPr>
            </w:pPr>
            <w:r w:rsidRPr="000A4E06">
              <w:rPr>
                <w:rFonts w:cs="Arial"/>
                <w:color w:val="000000"/>
                <w:sz w:val="20"/>
                <w:szCs w:val="20"/>
                <w:lang w:eastAsia="fr-CA"/>
              </w:rPr>
              <w:t> </w:t>
            </w:r>
          </w:p>
        </w:tc>
      </w:tr>
      <w:tr w:rsidR="005A3A80" w:rsidRPr="000A4E06" w14:paraId="26E85F4D" w14:textId="77777777" w:rsidTr="00166723">
        <w:trPr>
          <w:trHeight w:val="558"/>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20ECA63F" w14:textId="77777777" w:rsidR="005A3A80" w:rsidRPr="000A4E06" w:rsidRDefault="005A3A80" w:rsidP="005A3A80">
            <w:pPr>
              <w:jc w:val="center"/>
              <w:rPr>
                <w:rFonts w:cs="Arial"/>
                <w:color w:val="000000"/>
                <w:sz w:val="20"/>
                <w:szCs w:val="20"/>
                <w:lang w:eastAsia="fr-CA"/>
              </w:rPr>
            </w:pPr>
            <w:r w:rsidRPr="000A4E06">
              <w:rPr>
                <w:rFonts w:cs="Arial"/>
                <w:color w:val="000000"/>
                <w:sz w:val="20"/>
                <w:szCs w:val="20"/>
                <w:lang w:eastAsia="fr-CA"/>
              </w:rPr>
              <w:t> </w:t>
            </w:r>
          </w:p>
        </w:tc>
        <w:tc>
          <w:tcPr>
            <w:tcW w:w="9915" w:type="dxa"/>
            <w:gridSpan w:val="5"/>
            <w:tcBorders>
              <w:top w:val="single" w:sz="4" w:space="0" w:color="808080"/>
              <w:left w:val="nil"/>
              <w:bottom w:val="single" w:sz="4" w:space="0" w:color="808080"/>
              <w:right w:val="single" w:sz="4" w:space="0" w:color="808080"/>
            </w:tcBorders>
            <w:shd w:val="clear" w:color="auto" w:fill="auto"/>
            <w:vAlign w:val="center"/>
            <w:hideMark/>
          </w:tcPr>
          <w:p w14:paraId="31B27968" w14:textId="77777777" w:rsidR="005A3A80" w:rsidRPr="000A4E06" w:rsidRDefault="005A3A80" w:rsidP="005A3A80">
            <w:pPr>
              <w:rPr>
                <w:rFonts w:cs="Arial"/>
                <w:color w:val="000000"/>
                <w:sz w:val="20"/>
                <w:szCs w:val="20"/>
                <w:lang w:eastAsia="fr-CA"/>
              </w:rPr>
            </w:pPr>
            <w:r w:rsidRPr="000A4E06">
              <w:rPr>
                <w:rFonts w:cs="Arial"/>
                <w:color w:val="000000"/>
                <w:sz w:val="20"/>
                <w:szCs w:val="20"/>
                <w:lang w:eastAsia="fr-CA"/>
              </w:rPr>
              <w:t> </w:t>
            </w:r>
          </w:p>
        </w:tc>
      </w:tr>
      <w:tr w:rsidR="005A3A80" w:rsidRPr="000A4E06" w14:paraId="20362C50" w14:textId="77777777" w:rsidTr="00166723">
        <w:trPr>
          <w:trHeight w:val="558"/>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3B9CE29E" w14:textId="77777777" w:rsidR="005A3A80" w:rsidRPr="000A4E06" w:rsidRDefault="005A3A80" w:rsidP="005A3A80">
            <w:pPr>
              <w:jc w:val="center"/>
              <w:rPr>
                <w:rFonts w:cs="Arial"/>
                <w:color w:val="000000"/>
                <w:sz w:val="20"/>
                <w:szCs w:val="20"/>
                <w:lang w:eastAsia="fr-CA"/>
              </w:rPr>
            </w:pPr>
            <w:r w:rsidRPr="000A4E06">
              <w:rPr>
                <w:rFonts w:cs="Arial"/>
                <w:color w:val="000000"/>
                <w:sz w:val="20"/>
                <w:szCs w:val="20"/>
                <w:lang w:eastAsia="fr-CA"/>
              </w:rPr>
              <w:t> </w:t>
            </w:r>
          </w:p>
        </w:tc>
        <w:tc>
          <w:tcPr>
            <w:tcW w:w="9915" w:type="dxa"/>
            <w:gridSpan w:val="5"/>
            <w:tcBorders>
              <w:top w:val="single" w:sz="4" w:space="0" w:color="808080"/>
              <w:left w:val="nil"/>
              <w:bottom w:val="single" w:sz="4" w:space="0" w:color="808080"/>
              <w:right w:val="single" w:sz="4" w:space="0" w:color="808080"/>
            </w:tcBorders>
            <w:shd w:val="clear" w:color="auto" w:fill="auto"/>
            <w:vAlign w:val="center"/>
            <w:hideMark/>
          </w:tcPr>
          <w:p w14:paraId="0CAE927B" w14:textId="77777777" w:rsidR="005A3A80" w:rsidRPr="000A4E06" w:rsidRDefault="005A3A80" w:rsidP="005A3A80">
            <w:pPr>
              <w:rPr>
                <w:rFonts w:cs="Arial"/>
                <w:color w:val="000000"/>
                <w:sz w:val="20"/>
                <w:szCs w:val="20"/>
                <w:lang w:eastAsia="fr-CA"/>
              </w:rPr>
            </w:pPr>
            <w:r w:rsidRPr="000A4E06">
              <w:rPr>
                <w:rFonts w:cs="Arial"/>
                <w:color w:val="000000"/>
                <w:sz w:val="20"/>
                <w:szCs w:val="20"/>
                <w:lang w:eastAsia="fr-CA"/>
              </w:rPr>
              <w:t> </w:t>
            </w:r>
          </w:p>
        </w:tc>
      </w:tr>
      <w:tr w:rsidR="005A3A80" w:rsidRPr="000A4E06" w14:paraId="221FC0CF" w14:textId="77777777" w:rsidTr="00166723">
        <w:trPr>
          <w:trHeight w:val="558"/>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594EB24E" w14:textId="77777777" w:rsidR="005A3A80" w:rsidRPr="000A4E06" w:rsidRDefault="005A3A80" w:rsidP="005A3A80">
            <w:pPr>
              <w:jc w:val="center"/>
              <w:rPr>
                <w:rFonts w:cs="Arial"/>
                <w:color w:val="000000"/>
                <w:sz w:val="20"/>
                <w:szCs w:val="20"/>
                <w:lang w:eastAsia="fr-CA"/>
              </w:rPr>
            </w:pPr>
            <w:r w:rsidRPr="000A4E06">
              <w:rPr>
                <w:rFonts w:cs="Arial"/>
                <w:color w:val="000000"/>
                <w:sz w:val="20"/>
                <w:szCs w:val="20"/>
                <w:lang w:eastAsia="fr-CA"/>
              </w:rPr>
              <w:t> </w:t>
            </w:r>
          </w:p>
        </w:tc>
        <w:tc>
          <w:tcPr>
            <w:tcW w:w="9915" w:type="dxa"/>
            <w:gridSpan w:val="5"/>
            <w:tcBorders>
              <w:top w:val="single" w:sz="4" w:space="0" w:color="808080"/>
              <w:left w:val="nil"/>
              <w:bottom w:val="single" w:sz="4" w:space="0" w:color="808080"/>
              <w:right w:val="single" w:sz="4" w:space="0" w:color="808080"/>
            </w:tcBorders>
            <w:shd w:val="clear" w:color="auto" w:fill="auto"/>
            <w:vAlign w:val="center"/>
            <w:hideMark/>
          </w:tcPr>
          <w:p w14:paraId="3B1B51D9" w14:textId="77777777" w:rsidR="005A3A80" w:rsidRPr="000A4E06" w:rsidRDefault="005A3A80" w:rsidP="005A3A80">
            <w:pPr>
              <w:rPr>
                <w:rFonts w:cs="Arial"/>
                <w:color w:val="000000"/>
                <w:sz w:val="20"/>
                <w:szCs w:val="20"/>
                <w:lang w:eastAsia="fr-CA"/>
              </w:rPr>
            </w:pPr>
            <w:r w:rsidRPr="000A4E06">
              <w:rPr>
                <w:rFonts w:cs="Arial"/>
                <w:color w:val="000000"/>
                <w:sz w:val="20"/>
                <w:szCs w:val="20"/>
                <w:lang w:eastAsia="fr-CA"/>
              </w:rPr>
              <w:t> </w:t>
            </w:r>
          </w:p>
        </w:tc>
      </w:tr>
      <w:tr w:rsidR="005A3A80" w:rsidRPr="000A4E06" w14:paraId="6875288E" w14:textId="77777777" w:rsidTr="00166723">
        <w:trPr>
          <w:trHeight w:val="558"/>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373489E9" w14:textId="77777777" w:rsidR="005A3A80" w:rsidRPr="000A4E06" w:rsidRDefault="005A3A80" w:rsidP="005A3A80">
            <w:pPr>
              <w:jc w:val="center"/>
              <w:rPr>
                <w:rFonts w:cs="Arial"/>
                <w:color w:val="000000"/>
                <w:sz w:val="20"/>
                <w:szCs w:val="20"/>
                <w:lang w:eastAsia="fr-CA"/>
              </w:rPr>
            </w:pPr>
            <w:r w:rsidRPr="000A4E06">
              <w:rPr>
                <w:rFonts w:cs="Arial"/>
                <w:color w:val="000000"/>
                <w:sz w:val="20"/>
                <w:szCs w:val="20"/>
                <w:lang w:eastAsia="fr-CA"/>
              </w:rPr>
              <w:t> </w:t>
            </w:r>
          </w:p>
        </w:tc>
        <w:tc>
          <w:tcPr>
            <w:tcW w:w="9915" w:type="dxa"/>
            <w:gridSpan w:val="5"/>
            <w:tcBorders>
              <w:top w:val="single" w:sz="4" w:space="0" w:color="808080"/>
              <w:left w:val="nil"/>
              <w:bottom w:val="single" w:sz="4" w:space="0" w:color="808080"/>
              <w:right w:val="single" w:sz="4" w:space="0" w:color="808080"/>
            </w:tcBorders>
            <w:shd w:val="clear" w:color="auto" w:fill="auto"/>
            <w:vAlign w:val="center"/>
            <w:hideMark/>
          </w:tcPr>
          <w:p w14:paraId="759B78C6" w14:textId="77777777" w:rsidR="005A3A80" w:rsidRPr="000A4E06" w:rsidRDefault="005A3A80" w:rsidP="005A3A80">
            <w:pPr>
              <w:rPr>
                <w:rFonts w:cs="Arial"/>
                <w:color w:val="000000"/>
                <w:sz w:val="20"/>
                <w:szCs w:val="20"/>
                <w:lang w:eastAsia="fr-CA"/>
              </w:rPr>
            </w:pPr>
            <w:r w:rsidRPr="000A4E06">
              <w:rPr>
                <w:rFonts w:cs="Arial"/>
                <w:color w:val="000000"/>
                <w:sz w:val="20"/>
                <w:szCs w:val="20"/>
                <w:lang w:eastAsia="fr-CA"/>
              </w:rPr>
              <w:t> </w:t>
            </w:r>
          </w:p>
        </w:tc>
      </w:tr>
      <w:tr w:rsidR="005A3A80" w:rsidRPr="000A4E06" w14:paraId="6E4B3FAF" w14:textId="77777777" w:rsidTr="00166723">
        <w:trPr>
          <w:trHeight w:val="558"/>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71A1CDB0" w14:textId="77777777" w:rsidR="005A3A80" w:rsidRPr="000A4E06" w:rsidRDefault="005A3A80" w:rsidP="005A3A80">
            <w:pPr>
              <w:jc w:val="center"/>
              <w:rPr>
                <w:rFonts w:cs="Arial"/>
                <w:color w:val="000000"/>
                <w:sz w:val="20"/>
                <w:szCs w:val="20"/>
                <w:lang w:eastAsia="fr-CA"/>
              </w:rPr>
            </w:pPr>
            <w:r w:rsidRPr="000A4E06">
              <w:rPr>
                <w:rFonts w:cs="Arial"/>
                <w:color w:val="000000"/>
                <w:sz w:val="20"/>
                <w:szCs w:val="20"/>
                <w:lang w:eastAsia="fr-CA"/>
              </w:rPr>
              <w:t> </w:t>
            </w:r>
          </w:p>
        </w:tc>
        <w:tc>
          <w:tcPr>
            <w:tcW w:w="9915" w:type="dxa"/>
            <w:gridSpan w:val="5"/>
            <w:tcBorders>
              <w:top w:val="single" w:sz="4" w:space="0" w:color="808080"/>
              <w:left w:val="nil"/>
              <w:bottom w:val="single" w:sz="4" w:space="0" w:color="808080"/>
              <w:right w:val="single" w:sz="4" w:space="0" w:color="808080"/>
            </w:tcBorders>
            <w:shd w:val="clear" w:color="auto" w:fill="auto"/>
            <w:vAlign w:val="center"/>
            <w:hideMark/>
          </w:tcPr>
          <w:p w14:paraId="675CCDAC" w14:textId="77777777" w:rsidR="005A3A80" w:rsidRPr="000A4E06" w:rsidRDefault="005A3A80" w:rsidP="005A3A80">
            <w:pPr>
              <w:rPr>
                <w:rFonts w:cs="Arial"/>
                <w:color w:val="000000"/>
                <w:sz w:val="20"/>
                <w:szCs w:val="20"/>
                <w:lang w:eastAsia="fr-CA"/>
              </w:rPr>
            </w:pPr>
            <w:r w:rsidRPr="000A4E06">
              <w:rPr>
                <w:rFonts w:cs="Arial"/>
                <w:color w:val="000000"/>
                <w:sz w:val="20"/>
                <w:szCs w:val="20"/>
                <w:lang w:eastAsia="fr-CA"/>
              </w:rPr>
              <w:t> </w:t>
            </w:r>
          </w:p>
        </w:tc>
      </w:tr>
      <w:tr w:rsidR="005A3A80" w:rsidRPr="000A4E06" w14:paraId="057CB9C8" w14:textId="77777777" w:rsidTr="00166723">
        <w:trPr>
          <w:trHeight w:val="558"/>
          <w:jc w:val="center"/>
        </w:trPr>
        <w:tc>
          <w:tcPr>
            <w:tcW w:w="1105" w:type="dxa"/>
            <w:tcBorders>
              <w:top w:val="nil"/>
              <w:left w:val="single" w:sz="4" w:space="0" w:color="808080"/>
              <w:bottom w:val="single" w:sz="4" w:space="0" w:color="808080"/>
              <w:right w:val="single" w:sz="4" w:space="0" w:color="808080"/>
            </w:tcBorders>
            <w:shd w:val="clear" w:color="auto" w:fill="auto"/>
            <w:noWrap/>
            <w:vAlign w:val="center"/>
            <w:hideMark/>
          </w:tcPr>
          <w:p w14:paraId="57D7149C" w14:textId="77777777" w:rsidR="005A3A80" w:rsidRPr="000A4E06" w:rsidRDefault="005A3A80" w:rsidP="005A3A80">
            <w:pPr>
              <w:jc w:val="center"/>
              <w:rPr>
                <w:rFonts w:cs="Arial"/>
                <w:color w:val="000000"/>
                <w:sz w:val="20"/>
                <w:szCs w:val="20"/>
                <w:lang w:eastAsia="fr-CA"/>
              </w:rPr>
            </w:pPr>
            <w:r w:rsidRPr="000A4E06">
              <w:rPr>
                <w:rFonts w:cs="Arial"/>
                <w:color w:val="000000"/>
                <w:sz w:val="20"/>
                <w:szCs w:val="20"/>
                <w:lang w:eastAsia="fr-CA"/>
              </w:rPr>
              <w:t> </w:t>
            </w:r>
          </w:p>
        </w:tc>
        <w:tc>
          <w:tcPr>
            <w:tcW w:w="9915" w:type="dxa"/>
            <w:gridSpan w:val="5"/>
            <w:tcBorders>
              <w:top w:val="single" w:sz="4" w:space="0" w:color="808080"/>
              <w:left w:val="nil"/>
              <w:bottom w:val="single" w:sz="4" w:space="0" w:color="808080"/>
              <w:right w:val="single" w:sz="4" w:space="0" w:color="808080"/>
            </w:tcBorders>
            <w:shd w:val="clear" w:color="auto" w:fill="auto"/>
            <w:vAlign w:val="center"/>
            <w:hideMark/>
          </w:tcPr>
          <w:p w14:paraId="713E7E35" w14:textId="77777777" w:rsidR="005A3A80" w:rsidRPr="000A4E06" w:rsidRDefault="005A3A80" w:rsidP="005A3A80">
            <w:pPr>
              <w:rPr>
                <w:rFonts w:cs="Arial"/>
                <w:color w:val="000000"/>
                <w:sz w:val="20"/>
                <w:szCs w:val="20"/>
                <w:lang w:eastAsia="fr-CA"/>
              </w:rPr>
            </w:pPr>
            <w:r w:rsidRPr="000A4E06">
              <w:rPr>
                <w:rFonts w:cs="Arial"/>
                <w:color w:val="000000"/>
                <w:sz w:val="20"/>
                <w:szCs w:val="20"/>
                <w:lang w:eastAsia="fr-CA"/>
              </w:rPr>
              <w:t> </w:t>
            </w:r>
          </w:p>
        </w:tc>
      </w:tr>
    </w:tbl>
    <w:p w14:paraId="53CDBDD5" w14:textId="77777777" w:rsidR="00092618" w:rsidRPr="000A4E06" w:rsidRDefault="00092618" w:rsidP="00092618">
      <w:pPr>
        <w:pStyle w:val="CORPSDETEXTE-Arial12"/>
      </w:pPr>
    </w:p>
    <w:sectPr w:rsidR="00092618" w:rsidRPr="000A4E06" w:rsidSect="00155046">
      <w:pgSz w:w="12240" w:h="20160" w:code="5"/>
      <w:pgMar w:top="1440" w:right="1800" w:bottom="1440" w:left="1800" w:header="706" w:footer="36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A7EC" w14:textId="77777777" w:rsidR="00D0643F" w:rsidRDefault="00D0643F">
      <w:r>
        <w:separator/>
      </w:r>
    </w:p>
    <w:p w14:paraId="7CA2CC17" w14:textId="77777777" w:rsidR="00D0643F" w:rsidRDefault="00D0643F"/>
  </w:endnote>
  <w:endnote w:type="continuationSeparator" w:id="0">
    <w:p w14:paraId="2327E23F" w14:textId="77777777" w:rsidR="00D0643F" w:rsidRDefault="00D0643F">
      <w:r>
        <w:continuationSeparator/>
      </w:r>
    </w:p>
    <w:p w14:paraId="4C1F4362" w14:textId="77777777" w:rsidR="00D0643F" w:rsidRDefault="00D0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2" w:type="dxa"/>
      <w:jc w:val="center"/>
      <w:tblLayout w:type="fixed"/>
      <w:tblLook w:val="01E0" w:firstRow="1" w:lastRow="1" w:firstColumn="1" w:lastColumn="1" w:noHBand="0" w:noVBand="0"/>
    </w:tblPr>
    <w:tblGrid>
      <w:gridCol w:w="2552"/>
      <w:gridCol w:w="2580"/>
      <w:gridCol w:w="3690"/>
    </w:tblGrid>
    <w:tr w:rsidR="00AF286E" w:rsidRPr="007B24B9" w14:paraId="5E45E85B" w14:textId="77777777" w:rsidTr="00CD467A">
      <w:trPr>
        <w:jc w:val="center"/>
        <w:hidden/>
      </w:trPr>
      <w:tc>
        <w:tcPr>
          <w:tcW w:w="2552" w:type="dxa"/>
        </w:tcPr>
        <w:p w14:paraId="7E9F8A20" w14:textId="77777777" w:rsidR="00AF286E" w:rsidRPr="007B24B9" w:rsidRDefault="00AF286E" w:rsidP="007B24B9">
          <w:pPr>
            <w:tabs>
              <w:tab w:val="center" w:pos="4320"/>
              <w:tab w:val="right" w:pos="8640"/>
            </w:tabs>
            <w:spacing w:before="60"/>
            <w:rPr>
              <w:rFonts w:cs="Arial"/>
              <w:vanish/>
              <w:color w:val="0000FF"/>
              <w:sz w:val="20"/>
              <w:lang w:eastAsia="fr-CA"/>
            </w:rPr>
          </w:pPr>
          <w:r w:rsidRPr="007B24B9">
            <w:rPr>
              <w:rFonts w:cs="Arial"/>
              <w:vanish/>
              <w:color w:val="0000FF"/>
              <w:sz w:val="20"/>
              <w:lang w:eastAsia="fr-CA"/>
            </w:rPr>
            <w:t>Version du devis type :</w:t>
          </w:r>
        </w:p>
        <w:p w14:paraId="4982EF53" w14:textId="24B1FE7B" w:rsidR="00AF286E" w:rsidRPr="007B24B9" w:rsidRDefault="00AF286E" w:rsidP="007B24B9">
          <w:pPr>
            <w:tabs>
              <w:tab w:val="center" w:pos="4320"/>
              <w:tab w:val="right" w:pos="8640"/>
            </w:tabs>
            <w:spacing w:before="60"/>
            <w:rPr>
              <w:rFonts w:cs="Arial"/>
              <w:vanish/>
              <w:sz w:val="20"/>
              <w:lang w:eastAsia="fr-CA"/>
            </w:rPr>
          </w:pPr>
          <w:r w:rsidRPr="007B24B9">
            <w:rPr>
              <w:rFonts w:cs="Arial"/>
              <w:sz w:val="20"/>
              <w:lang w:eastAsia="fr-CA"/>
            </w:rPr>
            <w:t>202</w:t>
          </w:r>
          <w:r w:rsidR="00333B08">
            <w:rPr>
              <w:rFonts w:cs="Arial"/>
              <w:sz w:val="20"/>
              <w:lang w:eastAsia="fr-CA"/>
            </w:rPr>
            <w:t>3</w:t>
          </w:r>
          <w:r w:rsidR="00DA3ECF">
            <w:rPr>
              <w:rFonts w:cs="Arial"/>
              <w:sz w:val="20"/>
              <w:lang w:eastAsia="fr-CA"/>
            </w:rPr>
            <w:t>-0</w:t>
          </w:r>
          <w:r w:rsidR="00333B08">
            <w:rPr>
              <w:rFonts w:cs="Arial"/>
              <w:sz w:val="20"/>
              <w:lang w:eastAsia="fr-CA"/>
            </w:rPr>
            <w:t>3</w:t>
          </w:r>
          <w:r w:rsidR="004A5BD9">
            <w:rPr>
              <w:rFonts w:cs="Arial"/>
              <w:sz w:val="20"/>
              <w:lang w:eastAsia="fr-CA"/>
            </w:rPr>
            <w:t>-</w:t>
          </w:r>
          <w:r w:rsidR="0020496B">
            <w:rPr>
              <w:rFonts w:cs="Arial"/>
              <w:sz w:val="20"/>
              <w:lang w:eastAsia="fr-CA"/>
            </w:rPr>
            <w:t>14</w:t>
          </w:r>
          <w:r w:rsidR="0020496B" w:rsidRPr="007B24B9" w:rsidDel="00713E17">
            <w:rPr>
              <w:rFonts w:cs="Arial"/>
              <w:sz w:val="20"/>
              <w:lang w:eastAsia="fr-CA"/>
            </w:rPr>
            <w:t xml:space="preserve"> </w:t>
          </w:r>
        </w:p>
      </w:tc>
      <w:tc>
        <w:tcPr>
          <w:tcW w:w="2580" w:type="dxa"/>
        </w:tcPr>
        <w:p w14:paraId="3F242D2D" w14:textId="511C22FB" w:rsidR="00AF286E" w:rsidRPr="007B24B9" w:rsidRDefault="00AF286E" w:rsidP="007B24B9">
          <w:pPr>
            <w:tabs>
              <w:tab w:val="center" w:pos="4320"/>
              <w:tab w:val="right" w:pos="8640"/>
            </w:tabs>
            <w:spacing w:before="60"/>
            <w:jc w:val="center"/>
            <w:rPr>
              <w:rFonts w:cs="Arial"/>
              <w:sz w:val="20"/>
              <w:lang w:eastAsia="fr-CA"/>
            </w:rPr>
          </w:pPr>
          <w:r w:rsidRPr="007B24B9">
            <w:rPr>
              <w:rFonts w:cs="Arial"/>
              <w:sz w:val="20"/>
              <w:lang w:eastAsia="fr-CA"/>
            </w:rPr>
            <w:t>Ministère des Transports</w:t>
          </w:r>
          <w:r w:rsidR="00CE3B99">
            <w:rPr>
              <w:rFonts w:cs="Arial"/>
              <w:sz w:val="20"/>
              <w:lang w:eastAsia="fr-CA"/>
            </w:rPr>
            <w:t xml:space="preserve"> et de la Mobilité durable</w:t>
          </w:r>
        </w:p>
        <w:p w14:paraId="69E5F202" w14:textId="077A4CAA" w:rsidR="00AF286E" w:rsidRPr="007B24B9" w:rsidRDefault="00AF286E" w:rsidP="007B24B9">
          <w:pPr>
            <w:tabs>
              <w:tab w:val="center" w:pos="4320"/>
              <w:tab w:val="right" w:pos="8640"/>
            </w:tabs>
            <w:spacing w:before="60"/>
            <w:jc w:val="center"/>
            <w:rPr>
              <w:rFonts w:cs="Arial"/>
              <w:sz w:val="20"/>
              <w:lang w:eastAsia="fr-CA"/>
            </w:rPr>
          </w:pPr>
          <w:r>
            <w:rPr>
              <w:rFonts w:cs="Arial"/>
              <w:sz w:val="20"/>
              <w:lang w:eastAsia="fr-CA"/>
            </w:rPr>
            <w:t>101</w:t>
          </w:r>
          <w:r w:rsidRPr="007B24B9">
            <w:rPr>
              <w:rFonts w:cs="Arial"/>
              <w:sz w:val="20"/>
              <w:lang w:eastAsia="fr-CA"/>
            </w:rPr>
            <w:t>-</w:t>
          </w:r>
          <w:r w:rsidRPr="007B24B9">
            <w:rPr>
              <w:rFonts w:cs="Arial"/>
              <w:sz w:val="20"/>
              <w:lang w:eastAsia="fr-CA"/>
            </w:rPr>
            <w:fldChar w:fldCharType="begin"/>
          </w:r>
          <w:r w:rsidRPr="007B24B9">
            <w:rPr>
              <w:rFonts w:cs="Arial"/>
              <w:sz w:val="20"/>
              <w:lang w:eastAsia="fr-CA"/>
            </w:rPr>
            <w:instrText xml:space="preserve"> PAGE </w:instrText>
          </w:r>
          <w:r w:rsidRPr="007B24B9">
            <w:rPr>
              <w:rFonts w:cs="Arial"/>
              <w:sz w:val="20"/>
              <w:lang w:eastAsia="fr-CA"/>
            </w:rPr>
            <w:fldChar w:fldCharType="separate"/>
          </w:r>
          <w:r w:rsidRPr="007B24B9">
            <w:rPr>
              <w:rFonts w:cs="Arial"/>
              <w:noProof/>
              <w:sz w:val="20"/>
              <w:lang w:eastAsia="fr-CA"/>
            </w:rPr>
            <w:t>55</w:t>
          </w:r>
          <w:r w:rsidRPr="007B24B9">
            <w:rPr>
              <w:rFonts w:cs="Arial"/>
              <w:sz w:val="20"/>
              <w:lang w:eastAsia="fr-CA"/>
            </w:rPr>
            <w:fldChar w:fldCharType="end"/>
          </w:r>
          <w:r>
            <w:rPr>
              <w:rFonts w:cs="Arial"/>
              <w:sz w:val="20"/>
              <w:lang w:eastAsia="fr-CA"/>
            </w:rPr>
            <w:t xml:space="preserve"> de </w:t>
          </w:r>
          <w:r w:rsidR="00E25DF9">
            <w:rPr>
              <w:rFonts w:cs="Arial"/>
              <w:sz w:val="20"/>
              <w:lang w:eastAsia="fr-CA"/>
            </w:rPr>
            <w:t>12</w:t>
          </w:r>
        </w:p>
      </w:tc>
      <w:tc>
        <w:tcPr>
          <w:tcW w:w="3690" w:type="dxa"/>
        </w:tcPr>
        <w:p w14:paraId="35822EB0" w14:textId="5B7C77AB" w:rsidR="00AF286E" w:rsidRPr="00DA3ECF" w:rsidRDefault="00AF286E" w:rsidP="00DA3ECF">
          <w:pPr>
            <w:pStyle w:val="Textemasqu"/>
          </w:pPr>
          <w:r w:rsidRPr="00DA3ECF">
            <w:rPr>
              <w:highlight w:val="lightGray"/>
            </w:rPr>
            <w:fldChar w:fldCharType="begin"/>
          </w:r>
          <w:r w:rsidRPr="00DA3ECF">
            <w:rPr>
              <w:highlight w:val="lightGray"/>
            </w:rPr>
            <w:instrText xml:space="preserve"> FILENAME   \* MERGEFORMAT </w:instrText>
          </w:r>
          <w:r w:rsidRPr="00DA3ECF">
            <w:rPr>
              <w:highlight w:val="lightGray"/>
            </w:rPr>
            <w:fldChar w:fldCharType="separate"/>
          </w:r>
          <w:r w:rsidR="00646ED7">
            <w:rPr>
              <w:noProof/>
              <w:highlight w:val="lightGray"/>
            </w:rPr>
            <w:t>organisation-chantier_2023</w:t>
          </w:r>
          <w:r w:rsidRPr="00DA3ECF">
            <w:rPr>
              <w:highlight w:val="lightGray"/>
            </w:rPr>
            <w:fldChar w:fldCharType="end"/>
          </w:r>
        </w:p>
      </w:tc>
    </w:tr>
  </w:tbl>
  <w:p w14:paraId="2D241C7F" w14:textId="77777777" w:rsidR="00AF286E" w:rsidRDefault="00AF28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jc w:val="center"/>
      <w:tblLayout w:type="fixed"/>
      <w:tblLook w:val="01E0" w:firstRow="1" w:lastRow="1" w:firstColumn="1" w:lastColumn="1" w:noHBand="0" w:noVBand="0"/>
    </w:tblPr>
    <w:tblGrid>
      <w:gridCol w:w="3509"/>
      <w:gridCol w:w="2552"/>
      <w:gridCol w:w="3649"/>
    </w:tblGrid>
    <w:tr w:rsidR="00AF286E" w:rsidRPr="00427CAC" w14:paraId="1ED3E629" w14:textId="77777777" w:rsidTr="006C6FD5">
      <w:trPr>
        <w:jc w:val="center"/>
        <w:hidden/>
      </w:trPr>
      <w:tc>
        <w:tcPr>
          <w:tcW w:w="3509" w:type="dxa"/>
        </w:tcPr>
        <w:p w14:paraId="4E36C7AC" w14:textId="77777777" w:rsidR="00AF286E" w:rsidRPr="00427CAC" w:rsidRDefault="00AF286E" w:rsidP="00BB7CFA">
          <w:pPr>
            <w:pStyle w:val="Pieddepage"/>
            <w:spacing w:before="60"/>
            <w:rPr>
              <w:vanish/>
              <w:color w:val="0000FF"/>
              <w:sz w:val="20"/>
            </w:rPr>
          </w:pPr>
          <w:r w:rsidRPr="00427CAC">
            <w:rPr>
              <w:vanish/>
              <w:color w:val="0000FF"/>
              <w:sz w:val="20"/>
            </w:rPr>
            <w:t>Version du devis type :</w:t>
          </w:r>
        </w:p>
        <w:p w14:paraId="2696DF7D" w14:textId="4CD13094" w:rsidR="00AF286E" w:rsidRPr="00EA36A0" w:rsidRDefault="00AF286E"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A30C90">
            <w:rPr>
              <w:rStyle w:val="Numrodepage"/>
              <w:noProof/>
              <w:sz w:val="20"/>
            </w:rPr>
            <w:t>2023-03-15</w:t>
          </w:r>
          <w:r>
            <w:rPr>
              <w:rStyle w:val="Numrodepage"/>
              <w:sz w:val="20"/>
            </w:rPr>
            <w:fldChar w:fldCharType="end"/>
          </w:r>
        </w:p>
      </w:tc>
      <w:tc>
        <w:tcPr>
          <w:tcW w:w="2552" w:type="dxa"/>
        </w:tcPr>
        <w:p w14:paraId="05087543" w14:textId="77777777" w:rsidR="00AF286E" w:rsidRPr="00427CAC" w:rsidRDefault="00AF286E" w:rsidP="00BB7CFA">
          <w:pPr>
            <w:pStyle w:val="Pieddepage"/>
            <w:spacing w:before="60"/>
            <w:jc w:val="center"/>
            <w:rPr>
              <w:sz w:val="20"/>
            </w:rPr>
          </w:pPr>
          <w:r w:rsidRPr="00427CAC">
            <w:rPr>
              <w:sz w:val="20"/>
            </w:rPr>
            <w:t>Ministère des Transports</w:t>
          </w:r>
        </w:p>
        <w:p w14:paraId="30873D51" w14:textId="77777777" w:rsidR="00AF286E" w:rsidRPr="00427CAC" w:rsidRDefault="00AF286E"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4F482C2F" w14:textId="250D7FC6" w:rsidR="00AF286E" w:rsidRPr="00427CAC" w:rsidRDefault="00AF286E" w:rsidP="00BB7CFA">
          <w:pPr>
            <w:pStyle w:val="Pieddepage"/>
            <w:spacing w:before="60"/>
            <w:jc w:val="right"/>
            <w:rPr>
              <w:vanish/>
              <w:color w:val="0000FF"/>
              <w:sz w:val="20"/>
            </w:rPr>
          </w:pPr>
          <w:r w:rsidRPr="005C2446">
            <w:rPr>
              <w:rFonts w:cs="Arial"/>
              <w:vanish/>
              <w:color w:val="0000FF"/>
              <w:sz w:val="20"/>
            </w:rPr>
            <w:fldChar w:fldCharType="begin"/>
          </w:r>
          <w:r w:rsidRPr="005C2446">
            <w:rPr>
              <w:rFonts w:cs="Arial"/>
              <w:vanish/>
              <w:color w:val="0000FF"/>
              <w:sz w:val="20"/>
            </w:rPr>
            <w:instrText xml:space="preserve"> FILENAME </w:instrText>
          </w:r>
          <w:r w:rsidRPr="005C2446">
            <w:rPr>
              <w:rFonts w:cs="Arial"/>
              <w:vanish/>
              <w:color w:val="0000FF"/>
              <w:sz w:val="20"/>
            </w:rPr>
            <w:fldChar w:fldCharType="separate"/>
          </w:r>
          <w:r w:rsidR="00D63CD2">
            <w:rPr>
              <w:rFonts w:cs="Arial"/>
              <w:noProof/>
              <w:vanish/>
              <w:color w:val="0000FF"/>
              <w:sz w:val="20"/>
            </w:rPr>
            <w:t>organisation-chantier-2022-04-05.docx</w:t>
          </w:r>
          <w:r w:rsidRPr="005C2446">
            <w:rPr>
              <w:rFonts w:cs="Arial"/>
              <w:vanish/>
              <w:color w:val="0000FF"/>
              <w:sz w:val="20"/>
            </w:rPr>
            <w:fldChar w:fldCharType="end"/>
          </w:r>
        </w:p>
      </w:tc>
    </w:tr>
  </w:tbl>
  <w:p w14:paraId="423179A1" w14:textId="77777777" w:rsidR="00AF286E" w:rsidRPr="00717222" w:rsidRDefault="00AF286E" w:rsidP="006C6FD5">
    <w:pPr>
      <w:pStyle w:val="Pieddepage"/>
    </w:pPr>
  </w:p>
  <w:p w14:paraId="7F13DAF1" w14:textId="77777777" w:rsidR="00AF286E" w:rsidRDefault="00AF28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03BF" w14:textId="77777777" w:rsidR="00D0643F" w:rsidRDefault="00D0643F">
      <w:r>
        <w:separator/>
      </w:r>
    </w:p>
    <w:p w14:paraId="0D777807" w14:textId="77777777" w:rsidR="00D0643F" w:rsidRDefault="00D0643F"/>
  </w:footnote>
  <w:footnote w:type="continuationSeparator" w:id="0">
    <w:p w14:paraId="489E01BA" w14:textId="77777777" w:rsidR="00D0643F" w:rsidRDefault="00D0643F">
      <w:r>
        <w:continuationSeparator/>
      </w:r>
    </w:p>
    <w:p w14:paraId="70B52B3D" w14:textId="77777777" w:rsidR="00D0643F" w:rsidRDefault="00D06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04C0" w14:textId="6EEB8B7C" w:rsidR="00AF286E" w:rsidRPr="007B24B9" w:rsidRDefault="00AF286E" w:rsidP="007B24B9">
    <w:pPr>
      <w:tabs>
        <w:tab w:val="center" w:pos="4320"/>
        <w:tab w:val="right" w:pos="8640"/>
      </w:tabs>
      <w:rPr>
        <w:rFonts w:cs="Arial"/>
        <w:lang w:eastAsia="fr-CA"/>
      </w:rPr>
    </w:pPr>
    <w:r w:rsidRPr="007B24B9">
      <w:rPr>
        <w:rFonts w:cs="Arial"/>
        <w:b/>
        <w:lang w:eastAsia="fr-CA"/>
      </w:rPr>
      <w:t>PROJET N</w:t>
    </w:r>
    <w:r w:rsidRPr="007B24B9">
      <w:rPr>
        <w:rFonts w:cs="Arial"/>
        <w:b/>
        <w:vertAlign w:val="superscript"/>
        <w:lang w:eastAsia="fr-CA"/>
      </w:rPr>
      <w:t>o</w:t>
    </w:r>
    <w:r w:rsidRPr="007B24B9">
      <w:rPr>
        <w:rFonts w:cs="Arial"/>
        <w:b/>
        <w:lang w:eastAsia="fr-CA"/>
      </w:rPr>
      <w:t> :</w:t>
    </w:r>
    <w:r w:rsidRPr="007B24B9">
      <w:rPr>
        <w:rFonts w:cs="Arial"/>
        <w:b/>
        <w:lang w:eastAsia="fr-CA"/>
      </w:rPr>
      <w:tab/>
    </w:r>
    <w:r w:rsidRPr="007B24B9">
      <w:rPr>
        <w:rFonts w:cs="Arial"/>
        <w:b/>
        <w:lang w:eastAsia="fr-CA"/>
      </w:rPr>
      <w:tab/>
      <w:t>DOSSIER N</w:t>
    </w:r>
    <w:r w:rsidRPr="007B24B9">
      <w:rPr>
        <w:rFonts w:cs="Arial"/>
        <w:b/>
        <w:vertAlign w:val="superscript"/>
        <w:lang w:eastAsia="fr-CA"/>
      </w:rPr>
      <w:t>o</w:t>
    </w:r>
    <w:r w:rsidRPr="007B24B9">
      <w:rPr>
        <w:rFonts w:cs="Arial"/>
        <w:b/>
        <w:lang w:eastAsia="fr-CA"/>
      </w:rPr>
      <w:t> :</w:t>
    </w:r>
  </w:p>
  <w:p w14:paraId="6CEFF9FB" w14:textId="77777777" w:rsidR="00AF286E" w:rsidRDefault="00AF28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17B"/>
    <w:multiLevelType w:val="hybridMultilevel"/>
    <w:tmpl w:val="7DDCD196"/>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 w15:restartNumberingAfterBreak="0">
    <w:nsid w:val="108C719F"/>
    <w:multiLevelType w:val="hybridMultilevel"/>
    <w:tmpl w:val="6A303F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D155EA"/>
    <w:multiLevelType w:val="hybridMultilevel"/>
    <w:tmpl w:val="8DB014FC"/>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 w15:restartNumberingAfterBreak="0">
    <w:nsid w:val="21707375"/>
    <w:multiLevelType w:val="hybridMultilevel"/>
    <w:tmpl w:val="350EE5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3A1B02"/>
    <w:multiLevelType w:val="multilevel"/>
    <w:tmpl w:val="31C0FA1A"/>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F6F64A7"/>
    <w:multiLevelType w:val="hybridMultilevel"/>
    <w:tmpl w:val="27EE4F6A"/>
    <w:lvl w:ilvl="0" w:tplc="E8A6D67A">
      <w:start w:val="1"/>
      <w:numFmt w:val="bullet"/>
      <w:pStyle w:val="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33F375A"/>
    <w:multiLevelType w:val="hybridMultilevel"/>
    <w:tmpl w:val="74CAC848"/>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7" w15:restartNumberingAfterBreak="0">
    <w:nsid w:val="3B975B81"/>
    <w:multiLevelType w:val="hybridMultilevel"/>
    <w:tmpl w:val="71507C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5DC5DD4"/>
    <w:multiLevelType w:val="hybridMultilevel"/>
    <w:tmpl w:val="B928B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C0477EA"/>
    <w:multiLevelType w:val="hybridMultilevel"/>
    <w:tmpl w:val="3918A1B4"/>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523E607E"/>
    <w:multiLevelType w:val="hybridMultilevel"/>
    <w:tmpl w:val="1CF66502"/>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1" w15:restartNumberingAfterBreak="0">
    <w:nsid w:val="62871C49"/>
    <w:multiLevelType w:val="hybridMultilevel"/>
    <w:tmpl w:val="89A854BA"/>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2" w15:restartNumberingAfterBreak="0">
    <w:nsid w:val="6289711C"/>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3"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4" w15:restartNumberingAfterBreak="0">
    <w:nsid w:val="665E5ED9"/>
    <w:multiLevelType w:val="hybridMultilevel"/>
    <w:tmpl w:val="E6D629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71039"/>
    <w:multiLevelType w:val="multilevel"/>
    <w:tmpl w:val="2B76A774"/>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num w:numId="1" w16cid:durableId="962924543">
    <w:abstractNumId w:val="15"/>
  </w:num>
  <w:num w:numId="2" w16cid:durableId="1026756621">
    <w:abstractNumId w:val="4"/>
  </w:num>
  <w:num w:numId="3" w16cid:durableId="229390096">
    <w:abstractNumId w:val="5"/>
  </w:num>
  <w:num w:numId="4" w16cid:durableId="1944728096">
    <w:abstractNumId w:val="13"/>
  </w:num>
  <w:num w:numId="5" w16cid:durableId="1906718875">
    <w:abstractNumId w:val="12"/>
  </w:num>
  <w:num w:numId="6" w16cid:durableId="639380602">
    <w:abstractNumId w:val="16"/>
  </w:num>
  <w:num w:numId="7" w16cid:durableId="1381203881">
    <w:abstractNumId w:val="7"/>
  </w:num>
  <w:num w:numId="8" w16cid:durableId="398983292">
    <w:abstractNumId w:val="9"/>
  </w:num>
  <w:num w:numId="9" w16cid:durableId="732196241">
    <w:abstractNumId w:val="14"/>
  </w:num>
  <w:num w:numId="10" w16cid:durableId="650721273">
    <w:abstractNumId w:val="8"/>
  </w:num>
  <w:num w:numId="11" w16cid:durableId="1476992707">
    <w:abstractNumId w:val="0"/>
  </w:num>
  <w:num w:numId="12" w16cid:durableId="1970471262">
    <w:abstractNumId w:val="11"/>
  </w:num>
  <w:num w:numId="13" w16cid:durableId="170488423">
    <w:abstractNumId w:val="10"/>
  </w:num>
  <w:num w:numId="14" w16cid:durableId="686100440">
    <w:abstractNumId w:val="6"/>
  </w:num>
  <w:num w:numId="15" w16cid:durableId="1565414068">
    <w:abstractNumId w:val="2"/>
  </w:num>
  <w:num w:numId="16" w16cid:durableId="1213078341">
    <w:abstractNumId w:val="3"/>
  </w:num>
  <w:num w:numId="17" w16cid:durableId="113314025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2E77"/>
    <w:rsid w:val="00002F7C"/>
    <w:rsid w:val="0000347A"/>
    <w:rsid w:val="00006387"/>
    <w:rsid w:val="00006B80"/>
    <w:rsid w:val="00007347"/>
    <w:rsid w:val="00007740"/>
    <w:rsid w:val="000078B3"/>
    <w:rsid w:val="00007E17"/>
    <w:rsid w:val="00010170"/>
    <w:rsid w:val="000106C6"/>
    <w:rsid w:val="000109AD"/>
    <w:rsid w:val="000122E2"/>
    <w:rsid w:val="000124F0"/>
    <w:rsid w:val="00013257"/>
    <w:rsid w:val="00013417"/>
    <w:rsid w:val="0001358C"/>
    <w:rsid w:val="0001368E"/>
    <w:rsid w:val="00013AED"/>
    <w:rsid w:val="0001450B"/>
    <w:rsid w:val="0001465A"/>
    <w:rsid w:val="00014733"/>
    <w:rsid w:val="00015CB9"/>
    <w:rsid w:val="00015F73"/>
    <w:rsid w:val="00016688"/>
    <w:rsid w:val="000166A0"/>
    <w:rsid w:val="00016C4F"/>
    <w:rsid w:val="000177B9"/>
    <w:rsid w:val="00017AED"/>
    <w:rsid w:val="00017D47"/>
    <w:rsid w:val="00020593"/>
    <w:rsid w:val="00020ED2"/>
    <w:rsid w:val="00021909"/>
    <w:rsid w:val="00022EE3"/>
    <w:rsid w:val="0002331B"/>
    <w:rsid w:val="0002349A"/>
    <w:rsid w:val="00023ABD"/>
    <w:rsid w:val="00025534"/>
    <w:rsid w:val="00025E24"/>
    <w:rsid w:val="00025E47"/>
    <w:rsid w:val="00026089"/>
    <w:rsid w:val="000263CB"/>
    <w:rsid w:val="000269BA"/>
    <w:rsid w:val="00026C00"/>
    <w:rsid w:val="00026CD8"/>
    <w:rsid w:val="000270C9"/>
    <w:rsid w:val="000278E0"/>
    <w:rsid w:val="00027CB1"/>
    <w:rsid w:val="00027EB1"/>
    <w:rsid w:val="00027FCD"/>
    <w:rsid w:val="000321A3"/>
    <w:rsid w:val="000334AC"/>
    <w:rsid w:val="00033689"/>
    <w:rsid w:val="00033820"/>
    <w:rsid w:val="00033DBB"/>
    <w:rsid w:val="00034294"/>
    <w:rsid w:val="00034402"/>
    <w:rsid w:val="00034409"/>
    <w:rsid w:val="00034DF9"/>
    <w:rsid w:val="00035977"/>
    <w:rsid w:val="00035ABE"/>
    <w:rsid w:val="0003647F"/>
    <w:rsid w:val="00036808"/>
    <w:rsid w:val="00036E6C"/>
    <w:rsid w:val="00036F55"/>
    <w:rsid w:val="000373FD"/>
    <w:rsid w:val="000377DD"/>
    <w:rsid w:val="0003793D"/>
    <w:rsid w:val="000379B8"/>
    <w:rsid w:val="0004138B"/>
    <w:rsid w:val="00042256"/>
    <w:rsid w:val="00042B16"/>
    <w:rsid w:val="00042B64"/>
    <w:rsid w:val="00043209"/>
    <w:rsid w:val="00044AF9"/>
    <w:rsid w:val="00045765"/>
    <w:rsid w:val="00045CBD"/>
    <w:rsid w:val="00046C2B"/>
    <w:rsid w:val="00051199"/>
    <w:rsid w:val="0005132B"/>
    <w:rsid w:val="00052119"/>
    <w:rsid w:val="000530E3"/>
    <w:rsid w:val="00054387"/>
    <w:rsid w:val="000543DF"/>
    <w:rsid w:val="00054595"/>
    <w:rsid w:val="000545A0"/>
    <w:rsid w:val="00054680"/>
    <w:rsid w:val="000547D7"/>
    <w:rsid w:val="000551EC"/>
    <w:rsid w:val="000556F0"/>
    <w:rsid w:val="00055BDF"/>
    <w:rsid w:val="00055DA2"/>
    <w:rsid w:val="0005609A"/>
    <w:rsid w:val="00056F81"/>
    <w:rsid w:val="00057E57"/>
    <w:rsid w:val="000601EF"/>
    <w:rsid w:val="000612D2"/>
    <w:rsid w:val="00061CAF"/>
    <w:rsid w:val="000641A2"/>
    <w:rsid w:val="00064ABF"/>
    <w:rsid w:val="00064D89"/>
    <w:rsid w:val="00065C8C"/>
    <w:rsid w:val="000679B4"/>
    <w:rsid w:val="00067A72"/>
    <w:rsid w:val="00067D5F"/>
    <w:rsid w:val="00070361"/>
    <w:rsid w:val="000708DE"/>
    <w:rsid w:val="00071CBC"/>
    <w:rsid w:val="00071DC0"/>
    <w:rsid w:val="00072575"/>
    <w:rsid w:val="00073039"/>
    <w:rsid w:val="0007315C"/>
    <w:rsid w:val="0007387B"/>
    <w:rsid w:val="00073910"/>
    <w:rsid w:val="00074FE6"/>
    <w:rsid w:val="00075778"/>
    <w:rsid w:val="000767BA"/>
    <w:rsid w:val="00076BFC"/>
    <w:rsid w:val="000773B2"/>
    <w:rsid w:val="000776A3"/>
    <w:rsid w:val="000801C0"/>
    <w:rsid w:val="00080D40"/>
    <w:rsid w:val="00081CB4"/>
    <w:rsid w:val="00082A9A"/>
    <w:rsid w:val="00082DB2"/>
    <w:rsid w:val="00085B7B"/>
    <w:rsid w:val="0008644F"/>
    <w:rsid w:val="000869A0"/>
    <w:rsid w:val="0008712B"/>
    <w:rsid w:val="0008731C"/>
    <w:rsid w:val="0008768C"/>
    <w:rsid w:val="00087DDF"/>
    <w:rsid w:val="00087EBE"/>
    <w:rsid w:val="000902A8"/>
    <w:rsid w:val="00090A9A"/>
    <w:rsid w:val="00090AC0"/>
    <w:rsid w:val="00091010"/>
    <w:rsid w:val="00091C1E"/>
    <w:rsid w:val="00091F7C"/>
    <w:rsid w:val="000923C3"/>
    <w:rsid w:val="00092618"/>
    <w:rsid w:val="00092E1F"/>
    <w:rsid w:val="00093247"/>
    <w:rsid w:val="000948A9"/>
    <w:rsid w:val="00095CA2"/>
    <w:rsid w:val="0009613E"/>
    <w:rsid w:val="00097585"/>
    <w:rsid w:val="000A015A"/>
    <w:rsid w:val="000A05CD"/>
    <w:rsid w:val="000A14EB"/>
    <w:rsid w:val="000A18D3"/>
    <w:rsid w:val="000A3265"/>
    <w:rsid w:val="000A3734"/>
    <w:rsid w:val="000A4E06"/>
    <w:rsid w:val="000A54E9"/>
    <w:rsid w:val="000A5E5C"/>
    <w:rsid w:val="000A69A0"/>
    <w:rsid w:val="000A6A01"/>
    <w:rsid w:val="000A6C26"/>
    <w:rsid w:val="000A6F02"/>
    <w:rsid w:val="000A6F6A"/>
    <w:rsid w:val="000A7D7F"/>
    <w:rsid w:val="000B05D5"/>
    <w:rsid w:val="000B0890"/>
    <w:rsid w:val="000B1635"/>
    <w:rsid w:val="000B195A"/>
    <w:rsid w:val="000B1EE9"/>
    <w:rsid w:val="000B27B2"/>
    <w:rsid w:val="000B388A"/>
    <w:rsid w:val="000B3CAE"/>
    <w:rsid w:val="000B44EB"/>
    <w:rsid w:val="000B46F3"/>
    <w:rsid w:val="000B481F"/>
    <w:rsid w:val="000B6614"/>
    <w:rsid w:val="000B6E94"/>
    <w:rsid w:val="000B7248"/>
    <w:rsid w:val="000B7C3C"/>
    <w:rsid w:val="000C034F"/>
    <w:rsid w:val="000C0F79"/>
    <w:rsid w:val="000C10F0"/>
    <w:rsid w:val="000C148F"/>
    <w:rsid w:val="000C154E"/>
    <w:rsid w:val="000C1727"/>
    <w:rsid w:val="000C1AEC"/>
    <w:rsid w:val="000C1F27"/>
    <w:rsid w:val="000C2CEE"/>
    <w:rsid w:val="000C330C"/>
    <w:rsid w:val="000C35D1"/>
    <w:rsid w:val="000C38C9"/>
    <w:rsid w:val="000C4A2F"/>
    <w:rsid w:val="000C55F8"/>
    <w:rsid w:val="000C5772"/>
    <w:rsid w:val="000C63E7"/>
    <w:rsid w:val="000C650A"/>
    <w:rsid w:val="000C66A4"/>
    <w:rsid w:val="000C6FE5"/>
    <w:rsid w:val="000C72D6"/>
    <w:rsid w:val="000C7A47"/>
    <w:rsid w:val="000C7C0D"/>
    <w:rsid w:val="000D032D"/>
    <w:rsid w:val="000D0C0A"/>
    <w:rsid w:val="000D0E50"/>
    <w:rsid w:val="000D171F"/>
    <w:rsid w:val="000D2B15"/>
    <w:rsid w:val="000D3598"/>
    <w:rsid w:val="000D36B4"/>
    <w:rsid w:val="000D413D"/>
    <w:rsid w:val="000D5735"/>
    <w:rsid w:val="000D5F00"/>
    <w:rsid w:val="000D66D6"/>
    <w:rsid w:val="000D7451"/>
    <w:rsid w:val="000D76D6"/>
    <w:rsid w:val="000D7E1F"/>
    <w:rsid w:val="000D7EAA"/>
    <w:rsid w:val="000E002F"/>
    <w:rsid w:val="000E068F"/>
    <w:rsid w:val="000E0D3A"/>
    <w:rsid w:val="000E13B7"/>
    <w:rsid w:val="000E2882"/>
    <w:rsid w:val="000E2899"/>
    <w:rsid w:val="000E3912"/>
    <w:rsid w:val="000E3D56"/>
    <w:rsid w:val="000E475C"/>
    <w:rsid w:val="000E48F5"/>
    <w:rsid w:val="000E5073"/>
    <w:rsid w:val="000E54F3"/>
    <w:rsid w:val="000E62E3"/>
    <w:rsid w:val="000E649C"/>
    <w:rsid w:val="000E6761"/>
    <w:rsid w:val="000E6AC7"/>
    <w:rsid w:val="000E6EF4"/>
    <w:rsid w:val="000E756C"/>
    <w:rsid w:val="000E7E2C"/>
    <w:rsid w:val="000F168D"/>
    <w:rsid w:val="000F1A29"/>
    <w:rsid w:val="000F1BA1"/>
    <w:rsid w:val="000F1DC5"/>
    <w:rsid w:val="000F1ED2"/>
    <w:rsid w:val="000F28AF"/>
    <w:rsid w:val="000F348C"/>
    <w:rsid w:val="000F468F"/>
    <w:rsid w:val="000F480A"/>
    <w:rsid w:val="000F5145"/>
    <w:rsid w:val="000F52EE"/>
    <w:rsid w:val="000F5811"/>
    <w:rsid w:val="000F59D2"/>
    <w:rsid w:val="000F5C47"/>
    <w:rsid w:val="000F5F68"/>
    <w:rsid w:val="000F61C4"/>
    <w:rsid w:val="000F6A99"/>
    <w:rsid w:val="000F6F78"/>
    <w:rsid w:val="000F7B35"/>
    <w:rsid w:val="000F7C75"/>
    <w:rsid w:val="001006DC"/>
    <w:rsid w:val="00101026"/>
    <w:rsid w:val="0010123A"/>
    <w:rsid w:val="00101A0E"/>
    <w:rsid w:val="0010207B"/>
    <w:rsid w:val="00102A9C"/>
    <w:rsid w:val="00104DF5"/>
    <w:rsid w:val="00105178"/>
    <w:rsid w:val="00105724"/>
    <w:rsid w:val="001059D7"/>
    <w:rsid w:val="0010603F"/>
    <w:rsid w:val="00106771"/>
    <w:rsid w:val="00106822"/>
    <w:rsid w:val="00107638"/>
    <w:rsid w:val="001100A3"/>
    <w:rsid w:val="00111166"/>
    <w:rsid w:val="00111C84"/>
    <w:rsid w:val="00112711"/>
    <w:rsid w:val="0011296A"/>
    <w:rsid w:val="00113572"/>
    <w:rsid w:val="0011444D"/>
    <w:rsid w:val="00114543"/>
    <w:rsid w:val="0011546B"/>
    <w:rsid w:val="001166BD"/>
    <w:rsid w:val="0011698C"/>
    <w:rsid w:val="00117A2B"/>
    <w:rsid w:val="00120F92"/>
    <w:rsid w:val="00120FC4"/>
    <w:rsid w:val="00121E2F"/>
    <w:rsid w:val="00122352"/>
    <w:rsid w:val="00122B2A"/>
    <w:rsid w:val="00123057"/>
    <w:rsid w:val="00123227"/>
    <w:rsid w:val="0012339B"/>
    <w:rsid w:val="001238AA"/>
    <w:rsid w:val="00123CEA"/>
    <w:rsid w:val="00124103"/>
    <w:rsid w:val="00124AE4"/>
    <w:rsid w:val="00125D1E"/>
    <w:rsid w:val="0012663F"/>
    <w:rsid w:val="0012667B"/>
    <w:rsid w:val="00126BA5"/>
    <w:rsid w:val="00126C67"/>
    <w:rsid w:val="00127134"/>
    <w:rsid w:val="00130B19"/>
    <w:rsid w:val="00130B6C"/>
    <w:rsid w:val="00130F81"/>
    <w:rsid w:val="00133FAD"/>
    <w:rsid w:val="00134B44"/>
    <w:rsid w:val="00134E53"/>
    <w:rsid w:val="001351B9"/>
    <w:rsid w:val="001358C1"/>
    <w:rsid w:val="00135F87"/>
    <w:rsid w:val="00136E4F"/>
    <w:rsid w:val="00137FC9"/>
    <w:rsid w:val="001403F0"/>
    <w:rsid w:val="0014059F"/>
    <w:rsid w:val="00140DE9"/>
    <w:rsid w:val="00140E9C"/>
    <w:rsid w:val="0014107B"/>
    <w:rsid w:val="00142478"/>
    <w:rsid w:val="001424A0"/>
    <w:rsid w:val="001424F7"/>
    <w:rsid w:val="001425C3"/>
    <w:rsid w:val="00142A65"/>
    <w:rsid w:val="001433AC"/>
    <w:rsid w:val="00143E62"/>
    <w:rsid w:val="00144357"/>
    <w:rsid w:val="0014543D"/>
    <w:rsid w:val="00145803"/>
    <w:rsid w:val="00146284"/>
    <w:rsid w:val="00147633"/>
    <w:rsid w:val="001501F4"/>
    <w:rsid w:val="00150B26"/>
    <w:rsid w:val="00151F93"/>
    <w:rsid w:val="001524AA"/>
    <w:rsid w:val="001525EA"/>
    <w:rsid w:val="00153ACC"/>
    <w:rsid w:val="0015484D"/>
    <w:rsid w:val="00155046"/>
    <w:rsid w:val="001552A1"/>
    <w:rsid w:val="001552A2"/>
    <w:rsid w:val="00155660"/>
    <w:rsid w:val="001559EC"/>
    <w:rsid w:val="00156076"/>
    <w:rsid w:val="001562A0"/>
    <w:rsid w:val="00156586"/>
    <w:rsid w:val="001565DC"/>
    <w:rsid w:val="00156F81"/>
    <w:rsid w:val="00157F22"/>
    <w:rsid w:val="00160D06"/>
    <w:rsid w:val="00160E5A"/>
    <w:rsid w:val="001610F7"/>
    <w:rsid w:val="00161464"/>
    <w:rsid w:val="00161BDE"/>
    <w:rsid w:val="00161D08"/>
    <w:rsid w:val="00162385"/>
    <w:rsid w:val="001635B5"/>
    <w:rsid w:val="00163F73"/>
    <w:rsid w:val="001642D9"/>
    <w:rsid w:val="001651E7"/>
    <w:rsid w:val="0016593A"/>
    <w:rsid w:val="0016606B"/>
    <w:rsid w:val="00166723"/>
    <w:rsid w:val="00166CF2"/>
    <w:rsid w:val="00166CFC"/>
    <w:rsid w:val="0016740F"/>
    <w:rsid w:val="00170780"/>
    <w:rsid w:val="00170D60"/>
    <w:rsid w:val="001716B5"/>
    <w:rsid w:val="00171A39"/>
    <w:rsid w:val="00171D88"/>
    <w:rsid w:val="00171DD0"/>
    <w:rsid w:val="001722AB"/>
    <w:rsid w:val="001723C5"/>
    <w:rsid w:val="001726FA"/>
    <w:rsid w:val="00174218"/>
    <w:rsid w:val="001742C5"/>
    <w:rsid w:val="0017472E"/>
    <w:rsid w:val="00174FB8"/>
    <w:rsid w:val="00175888"/>
    <w:rsid w:val="001766A3"/>
    <w:rsid w:val="001767DF"/>
    <w:rsid w:val="00176BF4"/>
    <w:rsid w:val="001776F3"/>
    <w:rsid w:val="00180BCF"/>
    <w:rsid w:val="00180F0A"/>
    <w:rsid w:val="00180F1F"/>
    <w:rsid w:val="00181422"/>
    <w:rsid w:val="00182861"/>
    <w:rsid w:val="00182B07"/>
    <w:rsid w:val="00182C9B"/>
    <w:rsid w:val="00183045"/>
    <w:rsid w:val="001835BB"/>
    <w:rsid w:val="00183A60"/>
    <w:rsid w:val="001842EE"/>
    <w:rsid w:val="00184560"/>
    <w:rsid w:val="00185AA8"/>
    <w:rsid w:val="001878F8"/>
    <w:rsid w:val="001879F7"/>
    <w:rsid w:val="001900ED"/>
    <w:rsid w:val="00190CF8"/>
    <w:rsid w:val="001911E9"/>
    <w:rsid w:val="00191A14"/>
    <w:rsid w:val="00191E23"/>
    <w:rsid w:val="00192399"/>
    <w:rsid w:val="00192891"/>
    <w:rsid w:val="001932EA"/>
    <w:rsid w:val="0019346E"/>
    <w:rsid w:val="00195ECD"/>
    <w:rsid w:val="00196921"/>
    <w:rsid w:val="00196A61"/>
    <w:rsid w:val="001A0059"/>
    <w:rsid w:val="001A0150"/>
    <w:rsid w:val="001A0B8F"/>
    <w:rsid w:val="001A0FFC"/>
    <w:rsid w:val="001A105C"/>
    <w:rsid w:val="001A19E1"/>
    <w:rsid w:val="001A1E7E"/>
    <w:rsid w:val="001A1F36"/>
    <w:rsid w:val="001A245A"/>
    <w:rsid w:val="001A2593"/>
    <w:rsid w:val="001A36AC"/>
    <w:rsid w:val="001A4AF6"/>
    <w:rsid w:val="001A5780"/>
    <w:rsid w:val="001A597B"/>
    <w:rsid w:val="001A5E8F"/>
    <w:rsid w:val="001A61B3"/>
    <w:rsid w:val="001A627F"/>
    <w:rsid w:val="001A62AF"/>
    <w:rsid w:val="001A653B"/>
    <w:rsid w:val="001A6FCE"/>
    <w:rsid w:val="001A7130"/>
    <w:rsid w:val="001B016F"/>
    <w:rsid w:val="001B0506"/>
    <w:rsid w:val="001B0B8B"/>
    <w:rsid w:val="001B16C7"/>
    <w:rsid w:val="001B16E2"/>
    <w:rsid w:val="001B216F"/>
    <w:rsid w:val="001B3299"/>
    <w:rsid w:val="001B34BD"/>
    <w:rsid w:val="001B34E7"/>
    <w:rsid w:val="001B43EC"/>
    <w:rsid w:val="001B4426"/>
    <w:rsid w:val="001B4ACD"/>
    <w:rsid w:val="001B4DBA"/>
    <w:rsid w:val="001B5AA5"/>
    <w:rsid w:val="001B5E99"/>
    <w:rsid w:val="001B61B3"/>
    <w:rsid w:val="001B7935"/>
    <w:rsid w:val="001B7A9D"/>
    <w:rsid w:val="001C0EB7"/>
    <w:rsid w:val="001C1A39"/>
    <w:rsid w:val="001C367D"/>
    <w:rsid w:val="001C49D5"/>
    <w:rsid w:val="001C5F6E"/>
    <w:rsid w:val="001C65C2"/>
    <w:rsid w:val="001C6D3D"/>
    <w:rsid w:val="001D0441"/>
    <w:rsid w:val="001D07EB"/>
    <w:rsid w:val="001D1845"/>
    <w:rsid w:val="001D1C46"/>
    <w:rsid w:val="001D2012"/>
    <w:rsid w:val="001D2F06"/>
    <w:rsid w:val="001D363D"/>
    <w:rsid w:val="001D3832"/>
    <w:rsid w:val="001D38E7"/>
    <w:rsid w:val="001D3A17"/>
    <w:rsid w:val="001D46CE"/>
    <w:rsid w:val="001D4BB6"/>
    <w:rsid w:val="001D5928"/>
    <w:rsid w:val="001D5EA4"/>
    <w:rsid w:val="001D6061"/>
    <w:rsid w:val="001D6567"/>
    <w:rsid w:val="001D67F0"/>
    <w:rsid w:val="001D6D07"/>
    <w:rsid w:val="001D7EE7"/>
    <w:rsid w:val="001D7F74"/>
    <w:rsid w:val="001E002E"/>
    <w:rsid w:val="001E047E"/>
    <w:rsid w:val="001E0536"/>
    <w:rsid w:val="001E0CBD"/>
    <w:rsid w:val="001E0CE3"/>
    <w:rsid w:val="001E0FB4"/>
    <w:rsid w:val="001E15CE"/>
    <w:rsid w:val="001E19B1"/>
    <w:rsid w:val="001E41A1"/>
    <w:rsid w:val="001E447F"/>
    <w:rsid w:val="001E5492"/>
    <w:rsid w:val="001E5545"/>
    <w:rsid w:val="001E5646"/>
    <w:rsid w:val="001E56EB"/>
    <w:rsid w:val="001E66C2"/>
    <w:rsid w:val="001E6E48"/>
    <w:rsid w:val="001E781F"/>
    <w:rsid w:val="001F0204"/>
    <w:rsid w:val="001F0461"/>
    <w:rsid w:val="001F0721"/>
    <w:rsid w:val="001F15C2"/>
    <w:rsid w:val="001F17E2"/>
    <w:rsid w:val="001F1A94"/>
    <w:rsid w:val="001F1C0B"/>
    <w:rsid w:val="001F285D"/>
    <w:rsid w:val="001F480D"/>
    <w:rsid w:val="001F679F"/>
    <w:rsid w:val="001F74FB"/>
    <w:rsid w:val="0020006C"/>
    <w:rsid w:val="00200CC6"/>
    <w:rsid w:val="0020104E"/>
    <w:rsid w:val="002010D8"/>
    <w:rsid w:val="002011A6"/>
    <w:rsid w:val="00201826"/>
    <w:rsid w:val="0020312C"/>
    <w:rsid w:val="002035DC"/>
    <w:rsid w:val="00203A42"/>
    <w:rsid w:val="0020496B"/>
    <w:rsid w:val="002052D9"/>
    <w:rsid w:val="00205702"/>
    <w:rsid w:val="00205D01"/>
    <w:rsid w:val="00205D84"/>
    <w:rsid w:val="00206407"/>
    <w:rsid w:val="00206A2C"/>
    <w:rsid w:val="0020741B"/>
    <w:rsid w:val="00207707"/>
    <w:rsid w:val="00207D62"/>
    <w:rsid w:val="002100A1"/>
    <w:rsid w:val="002102DC"/>
    <w:rsid w:val="002104CE"/>
    <w:rsid w:val="00210CE5"/>
    <w:rsid w:val="00210D78"/>
    <w:rsid w:val="00213118"/>
    <w:rsid w:val="002131CE"/>
    <w:rsid w:val="00213336"/>
    <w:rsid w:val="0021335C"/>
    <w:rsid w:val="002135FB"/>
    <w:rsid w:val="002140AF"/>
    <w:rsid w:val="00215000"/>
    <w:rsid w:val="00215B3D"/>
    <w:rsid w:val="002175F6"/>
    <w:rsid w:val="00217620"/>
    <w:rsid w:val="00217C75"/>
    <w:rsid w:val="002205DD"/>
    <w:rsid w:val="0022078C"/>
    <w:rsid w:val="00220D14"/>
    <w:rsid w:val="002220E7"/>
    <w:rsid w:val="002227D6"/>
    <w:rsid w:val="002229DD"/>
    <w:rsid w:val="00223247"/>
    <w:rsid w:val="002244D3"/>
    <w:rsid w:val="00224723"/>
    <w:rsid w:val="00224D1A"/>
    <w:rsid w:val="0022548C"/>
    <w:rsid w:val="00225663"/>
    <w:rsid w:val="00225B44"/>
    <w:rsid w:val="00226200"/>
    <w:rsid w:val="00226278"/>
    <w:rsid w:val="002266C8"/>
    <w:rsid w:val="00226E9D"/>
    <w:rsid w:val="00227A2C"/>
    <w:rsid w:val="002304F2"/>
    <w:rsid w:val="00230AFA"/>
    <w:rsid w:val="0023101F"/>
    <w:rsid w:val="0023286E"/>
    <w:rsid w:val="00233F2D"/>
    <w:rsid w:val="002356DA"/>
    <w:rsid w:val="002364C6"/>
    <w:rsid w:val="00236EE6"/>
    <w:rsid w:val="00240220"/>
    <w:rsid w:val="00240966"/>
    <w:rsid w:val="00241014"/>
    <w:rsid w:val="002411A6"/>
    <w:rsid w:val="002411DB"/>
    <w:rsid w:val="00241768"/>
    <w:rsid w:val="00241A68"/>
    <w:rsid w:val="00242803"/>
    <w:rsid w:val="002428B2"/>
    <w:rsid w:val="0024367D"/>
    <w:rsid w:val="00244966"/>
    <w:rsid w:val="00244992"/>
    <w:rsid w:val="00244D85"/>
    <w:rsid w:val="00244E05"/>
    <w:rsid w:val="00245339"/>
    <w:rsid w:val="00245C7D"/>
    <w:rsid w:val="00245D9D"/>
    <w:rsid w:val="00245DA5"/>
    <w:rsid w:val="002464E0"/>
    <w:rsid w:val="00247197"/>
    <w:rsid w:val="002502AF"/>
    <w:rsid w:val="0025030A"/>
    <w:rsid w:val="002506D0"/>
    <w:rsid w:val="00250D7C"/>
    <w:rsid w:val="00251940"/>
    <w:rsid w:val="0025260F"/>
    <w:rsid w:val="00252C6E"/>
    <w:rsid w:val="00253635"/>
    <w:rsid w:val="002537AB"/>
    <w:rsid w:val="00253B4D"/>
    <w:rsid w:val="002545D7"/>
    <w:rsid w:val="00254744"/>
    <w:rsid w:val="002547EC"/>
    <w:rsid w:val="002562A2"/>
    <w:rsid w:val="00256C2B"/>
    <w:rsid w:val="00256D7B"/>
    <w:rsid w:val="002605C1"/>
    <w:rsid w:val="00260DDE"/>
    <w:rsid w:val="0026352F"/>
    <w:rsid w:val="00264774"/>
    <w:rsid w:val="00264F0B"/>
    <w:rsid w:val="00266843"/>
    <w:rsid w:val="00266CD0"/>
    <w:rsid w:val="00266E31"/>
    <w:rsid w:val="00267B99"/>
    <w:rsid w:val="00270B69"/>
    <w:rsid w:val="002712E5"/>
    <w:rsid w:val="00271ED0"/>
    <w:rsid w:val="00272784"/>
    <w:rsid w:val="00272862"/>
    <w:rsid w:val="00272A66"/>
    <w:rsid w:val="0027326F"/>
    <w:rsid w:val="0027327D"/>
    <w:rsid w:val="002732A4"/>
    <w:rsid w:val="002738F4"/>
    <w:rsid w:val="002753BA"/>
    <w:rsid w:val="0027668C"/>
    <w:rsid w:val="00276E45"/>
    <w:rsid w:val="00277194"/>
    <w:rsid w:val="002771D1"/>
    <w:rsid w:val="00277720"/>
    <w:rsid w:val="00277ACC"/>
    <w:rsid w:val="00280860"/>
    <w:rsid w:val="00281093"/>
    <w:rsid w:val="002819DD"/>
    <w:rsid w:val="00281D43"/>
    <w:rsid w:val="00282870"/>
    <w:rsid w:val="0028296C"/>
    <w:rsid w:val="00283601"/>
    <w:rsid w:val="00283BBC"/>
    <w:rsid w:val="00283E08"/>
    <w:rsid w:val="00283FAE"/>
    <w:rsid w:val="00284163"/>
    <w:rsid w:val="002847DE"/>
    <w:rsid w:val="0028649F"/>
    <w:rsid w:val="0028651C"/>
    <w:rsid w:val="00287D8B"/>
    <w:rsid w:val="00287DB7"/>
    <w:rsid w:val="00291529"/>
    <w:rsid w:val="00291B93"/>
    <w:rsid w:val="00292015"/>
    <w:rsid w:val="002930DE"/>
    <w:rsid w:val="00293104"/>
    <w:rsid w:val="0029405F"/>
    <w:rsid w:val="00294A87"/>
    <w:rsid w:val="00295F81"/>
    <w:rsid w:val="00296427"/>
    <w:rsid w:val="00296770"/>
    <w:rsid w:val="00296DF8"/>
    <w:rsid w:val="00296EFA"/>
    <w:rsid w:val="0029717C"/>
    <w:rsid w:val="0029720E"/>
    <w:rsid w:val="00297777"/>
    <w:rsid w:val="002A0C16"/>
    <w:rsid w:val="002A0CB5"/>
    <w:rsid w:val="002A0D72"/>
    <w:rsid w:val="002A109F"/>
    <w:rsid w:val="002A12A5"/>
    <w:rsid w:val="002A1898"/>
    <w:rsid w:val="002A1A1A"/>
    <w:rsid w:val="002A2331"/>
    <w:rsid w:val="002A3524"/>
    <w:rsid w:val="002A5483"/>
    <w:rsid w:val="002A6CEA"/>
    <w:rsid w:val="002A717B"/>
    <w:rsid w:val="002B02B8"/>
    <w:rsid w:val="002B0CB7"/>
    <w:rsid w:val="002B1BAE"/>
    <w:rsid w:val="002B1D21"/>
    <w:rsid w:val="002B20F2"/>
    <w:rsid w:val="002B2145"/>
    <w:rsid w:val="002B245D"/>
    <w:rsid w:val="002B3048"/>
    <w:rsid w:val="002B31AF"/>
    <w:rsid w:val="002B34C3"/>
    <w:rsid w:val="002B3823"/>
    <w:rsid w:val="002B3BBD"/>
    <w:rsid w:val="002B3D4C"/>
    <w:rsid w:val="002B4249"/>
    <w:rsid w:val="002B425A"/>
    <w:rsid w:val="002B4A1C"/>
    <w:rsid w:val="002B5A5E"/>
    <w:rsid w:val="002B6D04"/>
    <w:rsid w:val="002B763C"/>
    <w:rsid w:val="002B799A"/>
    <w:rsid w:val="002B7BDC"/>
    <w:rsid w:val="002B7CCA"/>
    <w:rsid w:val="002C2B92"/>
    <w:rsid w:val="002C34B6"/>
    <w:rsid w:val="002C3B10"/>
    <w:rsid w:val="002C3D30"/>
    <w:rsid w:val="002C4935"/>
    <w:rsid w:val="002C51A5"/>
    <w:rsid w:val="002C5B67"/>
    <w:rsid w:val="002C6433"/>
    <w:rsid w:val="002C6F1C"/>
    <w:rsid w:val="002D3135"/>
    <w:rsid w:val="002D3287"/>
    <w:rsid w:val="002D3C8C"/>
    <w:rsid w:val="002D50A2"/>
    <w:rsid w:val="002D52FE"/>
    <w:rsid w:val="002D5C3B"/>
    <w:rsid w:val="002D6793"/>
    <w:rsid w:val="002E031B"/>
    <w:rsid w:val="002E0EFD"/>
    <w:rsid w:val="002E197D"/>
    <w:rsid w:val="002E2362"/>
    <w:rsid w:val="002E2631"/>
    <w:rsid w:val="002E267E"/>
    <w:rsid w:val="002E2B6A"/>
    <w:rsid w:val="002E3751"/>
    <w:rsid w:val="002E392F"/>
    <w:rsid w:val="002E504D"/>
    <w:rsid w:val="002E56B8"/>
    <w:rsid w:val="002E56B9"/>
    <w:rsid w:val="002E6030"/>
    <w:rsid w:val="002F0481"/>
    <w:rsid w:val="002F0673"/>
    <w:rsid w:val="002F0789"/>
    <w:rsid w:val="002F1BC4"/>
    <w:rsid w:val="002F2B12"/>
    <w:rsid w:val="002F2D88"/>
    <w:rsid w:val="002F4167"/>
    <w:rsid w:val="002F4366"/>
    <w:rsid w:val="002F4380"/>
    <w:rsid w:val="002F47FC"/>
    <w:rsid w:val="002F52B1"/>
    <w:rsid w:val="002F5C66"/>
    <w:rsid w:val="002F5FAF"/>
    <w:rsid w:val="002F6011"/>
    <w:rsid w:val="002F65B9"/>
    <w:rsid w:val="002F6BF9"/>
    <w:rsid w:val="002F76FA"/>
    <w:rsid w:val="00302E64"/>
    <w:rsid w:val="00302F74"/>
    <w:rsid w:val="00303F6D"/>
    <w:rsid w:val="0030447B"/>
    <w:rsid w:val="00304E77"/>
    <w:rsid w:val="00305DD9"/>
    <w:rsid w:val="003067E1"/>
    <w:rsid w:val="00306B3E"/>
    <w:rsid w:val="00306F4F"/>
    <w:rsid w:val="00307091"/>
    <w:rsid w:val="00310FAE"/>
    <w:rsid w:val="00311431"/>
    <w:rsid w:val="0031225F"/>
    <w:rsid w:val="00312ADF"/>
    <w:rsid w:val="00313740"/>
    <w:rsid w:val="003144DA"/>
    <w:rsid w:val="003148AC"/>
    <w:rsid w:val="0031555B"/>
    <w:rsid w:val="00315623"/>
    <w:rsid w:val="00316329"/>
    <w:rsid w:val="00320E9D"/>
    <w:rsid w:val="003210DD"/>
    <w:rsid w:val="00321609"/>
    <w:rsid w:val="003216A8"/>
    <w:rsid w:val="00321CB0"/>
    <w:rsid w:val="003221C2"/>
    <w:rsid w:val="00322C62"/>
    <w:rsid w:val="003237C3"/>
    <w:rsid w:val="00324A3C"/>
    <w:rsid w:val="00324A89"/>
    <w:rsid w:val="00324CD8"/>
    <w:rsid w:val="00325908"/>
    <w:rsid w:val="00325E05"/>
    <w:rsid w:val="0032603B"/>
    <w:rsid w:val="00326816"/>
    <w:rsid w:val="0032784C"/>
    <w:rsid w:val="003304DC"/>
    <w:rsid w:val="003307F9"/>
    <w:rsid w:val="00331AD4"/>
    <w:rsid w:val="00331D81"/>
    <w:rsid w:val="00332825"/>
    <w:rsid w:val="00333B08"/>
    <w:rsid w:val="003343EF"/>
    <w:rsid w:val="0033569F"/>
    <w:rsid w:val="00335F3F"/>
    <w:rsid w:val="0033677E"/>
    <w:rsid w:val="00336881"/>
    <w:rsid w:val="003402EB"/>
    <w:rsid w:val="00340333"/>
    <w:rsid w:val="00340372"/>
    <w:rsid w:val="00340F46"/>
    <w:rsid w:val="00343201"/>
    <w:rsid w:val="00344E84"/>
    <w:rsid w:val="00345626"/>
    <w:rsid w:val="00345E18"/>
    <w:rsid w:val="003462E3"/>
    <w:rsid w:val="00346C34"/>
    <w:rsid w:val="003471ED"/>
    <w:rsid w:val="003506DF"/>
    <w:rsid w:val="00350A02"/>
    <w:rsid w:val="00350AFC"/>
    <w:rsid w:val="00350FE5"/>
    <w:rsid w:val="003518D0"/>
    <w:rsid w:val="003522E8"/>
    <w:rsid w:val="00353816"/>
    <w:rsid w:val="0035444D"/>
    <w:rsid w:val="00354AD8"/>
    <w:rsid w:val="00354AF3"/>
    <w:rsid w:val="00354DFF"/>
    <w:rsid w:val="0035671A"/>
    <w:rsid w:val="00360248"/>
    <w:rsid w:val="00360301"/>
    <w:rsid w:val="00360506"/>
    <w:rsid w:val="003606E4"/>
    <w:rsid w:val="003607B8"/>
    <w:rsid w:val="00361D73"/>
    <w:rsid w:val="00362768"/>
    <w:rsid w:val="00363007"/>
    <w:rsid w:val="003634C7"/>
    <w:rsid w:val="003639F5"/>
    <w:rsid w:val="0036406F"/>
    <w:rsid w:val="00364120"/>
    <w:rsid w:val="0036575B"/>
    <w:rsid w:val="00365A96"/>
    <w:rsid w:val="00367B0F"/>
    <w:rsid w:val="003702EA"/>
    <w:rsid w:val="0037037B"/>
    <w:rsid w:val="00370575"/>
    <w:rsid w:val="0037088A"/>
    <w:rsid w:val="00371919"/>
    <w:rsid w:val="00371A30"/>
    <w:rsid w:val="00371FB0"/>
    <w:rsid w:val="00372539"/>
    <w:rsid w:val="003729F6"/>
    <w:rsid w:val="003768BE"/>
    <w:rsid w:val="00376EB6"/>
    <w:rsid w:val="00377613"/>
    <w:rsid w:val="00377D0D"/>
    <w:rsid w:val="00377F80"/>
    <w:rsid w:val="00380013"/>
    <w:rsid w:val="0038051D"/>
    <w:rsid w:val="00381C75"/>
    <w:rsid w:val="00381CEA"/>
    <w:rsid w:val="00382DCE"/>
    <w:rsid w:val="0038346F"/>
    <w:rsid w:val="00383F07"/>
    <w:rsid w:val="0038426F"/>
    <w:rsid w:val="00384449"/>
    <w:rsid w:val="00384A38"/>
    <w:rsid w:val="00385437"/>
    <w:rsid w:val="003859C6"/>
    <w:rsid w:val="00386904"/>
    <w:rsid w:val="00390A6A"/>
    <w:rsid w:val="0039143D"/>
    <w:rsid w:val="00391C32"/>
    <w:rsid w:val="0039253F"/>
    <w:rsid w:val="0039270B"/>
    <w:rsid w:val="0039300A"/>
    <w:rsid w:val="003936C0"/>
    <w:rsid w:val="00393D86"/>
    <w:rsid w:val="00394AB8"/>
    <w:rsid w:val="00395170"/>
    <w:rsid w:val="00395722"/>
    <w:rsid w:val="003959DA"/>
    <w:rsid w:val="00396465"/>
    <w:rsid w:val="0039679B"/>
    <w:rsid w:val="00396EA9"/>
    <w:rsid w:val="0039746C"/>
    <w:rsid w:val="003974D6"/>
    <w:rsid w:val="003A0377"/>
    <w:rsid w:val="003A085B"/>
    <w:rsid w:val="003A08EC"/>
    <w:rsid w:val="003A196A"/>
    <w:rsid w:val="003A19BB"/>
    <w:rsid w:val="003A1D1C"/>
    <w:rsid w:val="003A1E07"/>
    <w:rsid w:val="003A28F6"/>
    <w:rsid w:val="003A2A17"/>
    <w:rsid w:val="003A2EA6"/>
    <w:rsid w:val="003A34BD"/>
    <w:rsid w:val="003A44D7"/>
    <w:rsid w:val="003A5BD9"/>
    <w:rsid w:val="003A6C02"/>
    <w:rsid w:val="003A753A"/>
    <w:rsid w:val="003A7B3F"/>
    <w:rsid w:val="003B0384"/>
    <w:rsid w:val="003B269F"/>
    <w:rsid w:val="003B26D5"/>
    <w:rsid w:val="003B3195"/>
    <w:rsid w:val="003B3799"/>
    <w:rsid w:val="003B3B6E"/>
    <w:rsid w:val="003B3E9C"/>
    <w:rsid w:val="003B3F0D"/>
    <w:rsid w:val="003B49DA"/>
    <w:rsid w:val="003B4A25"/>
    <w:rsid w:val="003B4A3C"/>
    <w:rsid w:val="003B53CE"/>
    <w:rsid w:val="003B5A37"/>
    <w:rsid w:val="003B5EA9"/>
    <w:rsid w:val="003B692C"/>
    <w:rsid w:val="003B6FDF"/>
    <w:rsid w:val="003B7DB9"/>
    <w:rsid w:val="003C0585"/>
    <w:rsid w:val="003C0A24"/>
    <w:rsid w:val="003C165D"/>
    <w:rsid w:val="003C20E3"/>
    <w:rsid w:val="003C2B5F"/>
    <w:rsid w:val="003C334F"/>
    <w:rsid w:val="003C450B"/>
    <w:rsid w:val="003C6B94"/>
    <w:rsid w:val="003C772F"/>
    <w:rsid w:val="003D0528"/>
    <w:rsid w:val="003D095C"/>
    <w:rsid w:val="003D0A0C"/>
    <w:rsid w:val="003D0E99"/>
    <w:rsid w:val="003D3767"/>
    <w:rsid w:val="003D381F"/>
    <w:rsid w:val="003D3C65"/>
    <w:rsid w:val="003D3FC2"/>
    <w:rsid w:val="003D4DB8"/>
    <w:rsid w:val="003D530F"/>
    <w:rsid w:val="003D5ABC"/>
    <w:rsid w:val="003D5E61"/>
    <w:rsid w:val="003D6A09"/>
    <w:rsid w:val="003D70BC"/>
    <w:rsid w:val="003E0D87"/>
    <w:rsid w:val="003E330B"/>
    <w:rsid w:val="003E394B"/>
    <w:rsid w:val="003E39D5"/>
    <w:rsid w:val="003E3BF6"/>
    <w:rsid w:val="003E4276"/>
    <w:rsid w:val="003E470A"/>
    <w:rsid w:val="003E4959"/>
    <w:rsid w:val="003E4F3B"/>
    <w:rsid w:val="003E53AC"/>
    <w:rsid w:val="003E6915"/>
    <w:rsid w:val="003E6EF5"/>
    <w:rsid w:val="003E6F28"/>
    <w:rsid w:val="003F0055"/>
    <w:rsid w:val="003F0686"/>
    <w:rsid w:val="003F0A4C"/>
    <w:rsid w:val="003F2330"/>
    <w:rsid w:val="003F26DE"/>
    <w:rsid w:val="003F349E"/>
    <w:rsid w:val="003F353D"/>
    <w:rsid w:val="003F5984"/>
    <w:rsid w:val="003F698E"/>
    <w:rsid w:val="003F6F32"/>
    <w:rsid w:val="003F743C"/>
    <w:rsid w:val="003F7A7D"/>
    <w:rsid w:val="00400473"/>
    <w:rsid w:val="00401631"/>
    <w:rsid w:val="00401F20"/>
    <w:rsid w:val="004027A4"/>
    <w:rsid w:val="00402806"/>
    <w:rsid w:val="004028AC"/>
    <w:rsid w:val="0040410B"/>
    <w:rsid w:val="00405738"/>
    <w:rsid w:val="00405F96"/>
    <w:rsid w:val="0040791D"/>
    <w:rsid w:val="00407B74"/>
    <w:rsid w:val="00407C72"/>
    <w:rsid w:val="00410BDC"/>
    <w:rsid w:val="0041120E"/>
    <w:rsid w:val="004113E7"/>
    <w:rsid w:val="00411530"/>
    <w:rsid w:val="004116E3"/>
    <w:rsid w:val="00412CD2"/>
    <w:rsid w:val="00412D5D"/>
    <w:rsid w:val="00412D96"/>
    <w:rsid w:val="00414433"/>
    <w:rsid w:val="00414B3B"/>
    <w:rsid w:val="00414DD4"/>
    <w:rsid w:val="004163E6"/>
    <w:rsid w:val="00417132"/>
    <w:rsid w:val="00420BDB"/>
    <w:rsid w:val="00421070"/>
    <w:rsid w:val="00422137"/>
    <w:rsid w:val="0042317B"/>
    <w:rsid w:val="00424693"/>
    <w:rsid w:val="004246F3"/>
    <w:rsid w:val="0042533B"/>
    <w:rsid w:val="00426715"/>
    <w:rsid w:val="00427076"/>
    <w:rsid w:val="004274A3"/>
    <w:rsid w:val="00427E5B"/>
    <w:rsid w:val="00427F0D"/>
    <w:rsid w:val="004301EE"/>
    <w:rsid w:val="00430F6C"/>
    <w:rsid w:val="00431ABC"/>
    <w:rsid w:val="004335A3"/>
    <w:rsid w:val="0043362C"/>
    <w:rsid w:val="0043363A"/>
    <w:rsid w:val="00433DB9"/>
    <w:rsid w:val="004345A4"/>
    <w:rsid w:val="00434684"/>
    <w:rsid w:val="004358BF"/>
    <w:rsid w:val="00437E8A"/>
    <w:rsid w:val="00437EAB"/>
    <w:rsid w:val="00441935"/>
    <w:rsid w:val="004419AB"/>
    <w:rsid w:val="00441E5E"/>
    <w:rsid w:val="004424DC"/>
    <w:rsid w:val="00442802"/>
    <w:rsid w:val="0044346F"/>
    <w:rsid w:val="004434DB"/>
    <w:rsid w:val="004444C4"/>
    <w:rsid w:val="00445931"/>
    <w:rsid w:val="0044655B"/>
    <w:rsid w:val="004473A8"/>
    <w:rsid w:val="00447A27"/>
    <w:rsid w:val="00447C5B"/>
    <w:rsid w:val="00450127"/>
    <w:rsid w:val="004511B9"/>
    <w:rsid w:val="0045146B"/>
    <w:rsid w:val="004519C9"/>
    <w:rsid w:val="00451C9A"/>
    <w:rsid w:val="0045266E"/>
    <w:rsid w:val="004534F2"/>
    <w:rsid w:val="004539AE"/>
    <w:rsid w:val="004541B5"/>
    <w:rsid w:val="004547BA"/>
    <w:rsid w:val="004548D6"/>
    <w:rsid w:val="00454B89"/>
    <w:rsid w:val="004565B7"/>
    <w:rsid w:val="004574DC"/>
    <w:rsid w:val="004578D0"/>
    <w:rsid w:val="00460659"/>
    <w:rsid w:val="004606C8"/>
    <w:rsid w:val="00460B77"/>
    <w:rsid w:val="00461CFD"/>
    <w:rsid w:val="00462362"/>
    <w:rsid w:val="00463241"/>
    <w:rsid w:val="00464AD5"/>
    <w:rsid w:val="00464B67"/>
    <w:rsid w:val="00464BD8"/>
    <w:rsid w:val="00465B72"/>
    <w:rsid w:val="004672D6"/>
    <w:rsid w:val="004678D9"/>
    <w:rsid w:val="00467A97"/>
    <w:rsid w:val="00467EA1"/>
    <w:rsid w:val="0047019F"/>
    <w:rsid w:val="00470715"/>
    <w:rsid w:val="00472A3B"/>
    <w:rsid w:val="0047326A"/>
    <w:rsid w:val="0047452F"/>
    <w:rsid w:val="00474642"/>
    <w:rsid w:val="00474D48"/>
    <w:rsid w:val="00475624"/>
    <w:rsid w:val="00475C99"/>
    <w:rsid w:val="00475F39"/>
    <w:rsid w:val="0047669E"/>
    <w:rsid w:val="0047746A"/>
    <w:rsid w:val="004805AD"/>
    <w:rsid w:val="0048154F"/>
    <w:rsid w:val="00481A69"/>
    <w:rsid w:val="00481EDF"/>
    <w:rsid w:val="00482EC4"/>
    <w:rsid w:val="004834CB"/>
    <w:rsid w:val="0048378C"/>
    <w:rsid w:val="00484AF9"/>
    <w:rsid w:val="0048630B"/>
    <w:rsid w:val="00486632"/>
    <w:rsid w:val="00487222"/>
    <w:rsid w:val="00487331"/>
    <w:rsid w:val="00490657"/>
    <w:rsid w:val="004908C1"/>
    <w:rsid w:val="004917FB"/>
    <w:rsid w:val="00491AB6"/>
    <w:rsid w:val="00491D9F"/>
    <w:rsid w:val="00492EE6"/>
    <w:rsid w:val="0049317D"/>
    <w:rsid w:val="004932FA"/>
    <w:rsid w:val="00493871"/>
    <w:rsid w:val="00494353"/>
    <w:rsid w:val="00494772"/>
    <w:rsid w:val="004947DD"/>
    <w:rsid w:val="00494D95"/>
    <w:rsid w:val="0049545C"/>
    <w:rsid w:val="00496667"/>
    <w:rsid w:val="004969F1"/>
    <w:rsid w:val="004978AC"/>
    <w:rsid w:val="00497CD4"/>
    <w:rsid w:val="004A17C1"/>
    <w:rsid w:val="004A17FF"/>
    <w:rsid w:val="004A2784"/>
    <w:rsid w:val="004A2BDD"/>
    <w:rsid w:val="004A3045"/>
    <w:rsid w:val="004A3159"/>
    <w:rsid w:val="004A3582"/>
    <w:rsid w:val="004A391B"/>
    <w:rsid w:val="004A413D"/>
    <w:rsid w:val="004A4802"/>
    <w:rsid w:val="004A545C"/>
    <w:rsid w:val="004A5B20"/>
    <w:rsid w:val="004A5BD9"/>
    <w:rsid w:val="004A7277"/>
    <w:rsid w:val="004A7A73"/>
    <w:rsid w:val="004B137D"/>
    <w:rsid w:val="004B1B84"/>
    <w:rsid w:val="004B1F7A"/>
    <w:rsid w:val="004B27D1"/>
    <w:rsid w:val="004B3106"/>
    <w:rsid w:val="004B4263"/>
    <w:rsid w:val="004B536F"/>
    <w:rsid w:val="004B7318"/>
    <w:rsid w:val="004B78E5"/>
    <w:rsid w:val="004B79FE"/>
    <w:rsid w:val="004B7A72"/>
    <w:rsid w:val="004C0EE9"/>
    <w:rsid w:val="004C10E9"/>
    <w:rsid w:val="004C17D2"/>
    <w:rsid w:val="004C1B77"/>
    <w:rsid w:val="004C2C01"/>
    <w:rsid w:val="004C437A"/>
    <w:rsid w:val="004C4ABE"/>
    <w:rsid w:val="004C5112"/>
    <w:rsid w:val="004C517E"/>
    <w:rsid w:val="004C5281"/>
    <w:rsid w:val="004C5977"/>
    <w:rsid w:val="004C64AA"/>
    <w:rsid w:val="004C68C5"/>
    <w:rsid w:val="004C7228"/>
    <w:rsid w:val="004C748C"/>
    <w:rsid w:val="004C7ECA"/>
    <w:rsid w:val="004D00C1"/>
    <w:rsid w:val="004D0A7C"/>
    <w:rsid w:val="004D10F5"/>
    <w:rsid w:val="004D125A"/>
    <w:rsid w:val="004D29F7"/>
    <w:rsid w:val="004D3015"/>
    <w:rsid w:val="004D30D9"/>
    <w:rsid w:val="004D3D75"/>
    <w:rsid w:val="004D3E96"/>
    <w:rsid w:val="004D50A0"/>
    <w:rsid w:val="004D56BE"/>
    <w:rsid w:val="004D6412"/>
    <w:rsid w:val="004D67C1"/>
    <w:rsid w:val="004D6833"/>
    <w:rsid w:val="004D6BDB"/>
    <w:rsid w:val="004D78BE"/>
    <w:rsid w:val="004D78FE"/>
    <w:rsid w:val="004E0107"/>
    <w:rsid w:val="004E1707"/>
    <w:rsid w:val="004E29DC"/>
    <w:rsid w:val="004E2F1F"/>
    <w:rsid w:val="004E31E7"/>
    <w:rsid w:val="004E3C39"/>
    <w:rsid w:val="004E458A"/>
    <w:rsid w:val="004E4AEB"/>
    <w:rsid w:val="004E53D5"/>
    <w:rsid w:val="004E646E"/>
    <w:rsid w:val="004E6737"/>
    <w:rsid w:val="004E6780"/>
    <w:rsid w:val="004E6F96"/>
    <w:rsid w:val="004E792B"/>
    <w:rsid w:val="004F03DF"/>
    <w:rsid w:val="004F04FC"/>
    <w:rsid w:val="004F0F4D"/>
    <w:rsid w:val="004F1EAC"/>
    <w:rsid w:val="004F2170"/>
    <w:rsid w:val="004F2815"/>
    <w:rsid w:val="004F3990"/>
    <w:rsid w:val="004F4718"/>
    <w:rsid w:val="004F52AB"/>
    <w:rsid w:val="004F550B"/>
    <w:rsid w:val="004F5AD0"/>
    <w:rsid w:val="004F654E"/>
    <w:rsid w:val="004F6992"/>
    <w:rsid w:val="004F6E36"/>
    <w:rsid w:val="005008F7"/>
    <w:rsid w:val="00500FCF"/>
    <w:rsid w:val="00502361"/>
    <w:rsid w:val="00502730"/>
    <w:rsid w:val="00502A71"/>
    <w:rsid w:val="00502BDD"/>
    <w:rsid w:val="00502D65"/>
    <w:rsid w:val="00503919"/>
    <w:rsid w:val="00503BD6"/>
    <w:rsid w:val="0050420E"/>
    <w:rsid w:val="005052ED"/>
    <w:rsid w:val="00505C8D"/>
    <w:rsid w:val="00505F0C"/>
    <w:rsid w:val="0050681D"/>
    <w:rsid w:val="005103B6"/>
    <w:rsid w:val="00510951"/>
    <w:rsid w:val="00512DBC"/>
    <w:rsid w:val="00512FFC"/>
    <w:rsid w:val="005130C8"/>
    <w:rsid w:val="0051390C"/>
    <w:rsid w:val="005146A3"/>
    <w:rsid w:val="00514E57"/>
    <w:rsid w:val="0051529D"/>
    <w:rsid w:val="00515531"/>
    <w:rsid w:val="005156E8"/>
    <w:rsid w:val="00515F19"/>
    <w:rsid w:val="005160D4"/>
    <w:rsid w:val="00516945"/>
    <w:rsid w:val="005177F8"/>
    <w:rsid w:val="00520F87"/>
    <w:rsid w:val="005219F5"/>
    <w:rsid w:val="00521BCF"/>
    <w:rsid w:val="005221CF"/>
    <w:rsid w:val="00522895"/>
    <w:rsid w:val="00522BC2"/>
    <w:rsid w:val="00522E4D"/>
    <w:rsid w:val="00522EA0"/>
    <w:rsid w:val="00523C99"/>
    <w:rsid w:val="00524A64"/>
    <w:rsid w:val="00524B65"/>
    <w:rsid w:val="005257D4"/>
    <w:rsid w:val="00525F14"/>
    <w:rsid w:val="005265D9"/>
    <w:rsid w:val="00526DDA"/>
    <w:rsid w:val="00526E35"/>
    <w:rsid w:val="00527BC5"/>
    <w:rsid w:val="00527D15"/>
    <w:rsid w:val="00530022"/>
    <w:rsid w:val="00530847"/>
    <w:rsid w:val="005308A1"/>
    <w:rsid w:val="00530F21"/>
    <w:rsid w:val="0053187B"/>
    <w:rsid w:val="005330FB"/>
    <w:rsid w:val="005331D6"/>
    <w:rsid w:val="00533777"/>
    <w:rsid w:val="00533BCD"/>
    <w:rsid w:val="00535102"/>
    <w:rsid w:val="00535B35"/>
    <w:rsid w:val="00536A1C"/>
    <w:rsid w:val="0054146E"/>
    <w:rsid w:val="00542BB7"/>
    <w:rsid w:val="00542F83"/>
    <w:rsid w:val="0054450C"/>
    <w:rsid w:val="00544DC4"/>
    <w:rsid w:val="00544F74"/>
    <w:rsid w:val="0054524F"/>
    <w:rsid w:val="005452DC"/>
    <w:rsid w:val="005457CB"/>
    <w:rsid w:val="0054597B"/>
    <w:rsid w:val="00546592"/>
    <w:rsid w:val="00546D60"/>
    <w:rsid w:val="005506AF"/>
    <w:rsid w:val="005507C6"/>
    <w:rsid w:val="005508AA"/>
    <w:rsid w:val="00550CAA"/>
    <w:rsid w:val="005519D2"/>
    <w:rsid w:val="005521E3"/>
    <w:rsid w:val="00553AD0"/>
    <w:rsid w:val="0055482B"/>
    <w:rsid w:val="005552E8"/>
    <w:rsid w:val="00555D55"/>
    <w:rsid w:val="0055693B"/>
    <w:rsid w:val="005579FE"/>
    <w:rsid w:val="00560F1B"/>
    <w:rsid w:val="0056157B"/>
    <w:rsid w:val="00562005"/>
    <w:rsid w:val="0056212D"/>
    <w:rsid w:val="005631FC"/>
    <w:rsid w:val="0056393A"/>
    <w:rsid w:val="00564287"/>
    <w:rsid w:val="00564A28"/>
    <w:rsid w:val="00564B81"/>
    <w:rsid w:val="0056588F"/>
    <w:rsid w:val="00566820"/>
    <w:rsid w:val="00567186"/>
    <w:rsid w:val="00567327"/>
    <w:rsid w:val="00567413"/>
    <w:rsid w:val="0056778F"/>
    <w:rsid w:val="00567A45"/>
    <w:rsid w:val="005700DF"/>
    <w:rsid w:val="005706FB"/>
    <w:rsid w:val="00570F77"/>
    <w:rsid w:val="00571C91"/>
    <w:rsid w:val="0057220E"/>
    <w:rsid w:val="0057291D"/>
    <w:rsid w:val="0057326D"/>
    <w:rsid w:val="0057390A"/>
    <w:rsid w:val="00574343"/>
    <w:rsid w:val="0057559A"/>
    <w:rsid w:val="00575F2D"/>
    <w:rsid w:val="005765A8"/>
    <w:rsid w:val="005769EC"/>
    <w:rsid w:val="00576B7F"/>
    <w:rsid w:val="00577261"/>
    <w:rsid w:val="00577838"/>
    <w:rsid w:val="00577A14"/>
    <w:rsid w:val="00577CFE"/>
    <w:rsid w:val="00580296"/>
    <w:rsid w:val="00581FED"/>
    <w:rsid w:val="00582CD2"/>
    <w:rsid w:val="00583BF6"/>
    <w:rsid w:val="0058416F"/>
    <w:rsid w:val="00584CAF"/>
    <w:rsid w:val="00584EED"/>
    <w:rsid w:val="00585CAE"/>
    <w:rsid w:val="00586372"/>
    <w:rsid w:val="00587FB6"/>
    <w:rsid w:val="00590480"/>
    <w:rsid w:val="005904FA"/>
    <w:rsid w:val="00590966"/>
    <w:rsid w:val="00591993"/>
    <w:rsid w:val="005926ED"/>
    <w:rsid w:val="00592977"/>
    <w:rsid w:val="00592B2E"/>
    <w:rsid w:val="0059305E"/>
    <w:rsid w:val="0059374F"/>
    <w:rsid w:val="00594DB3"/>
    <w:rsid w:val="00594FE5"/>
    <w:rsid w:val="005972CF"/>
    <w:rsid w:val="00597BE4"/>
    <w:rsid w:val="005A055E"/>
    <w:rsid w:val="005A09AB"/>
    <w:rsid w:val="005A0A74"/>
    <w:rsid w:val="005A0D75"/>
    <w:rsid w:val="005A1E21"/>
    <w:rsid w:val="005A1E38"/>
    <w:rsid w:val="005A27CB"/>
    <w:rsid w:val="005A28F7"/>
    <w:rsid w:val="005A3A80"/>
    <w:rsid w:val="005A3E32"/>
    <w:rsid w:val="005A441A"/>
    <w:rsid w:val="005A4B28"/>
    <w:rsid w:val="005A5778"/>
    <w:rsid w:val="005A68D6"/>
    <w:rsid w:val="005A7321"/>
    <w:rsid w:val="005A77D5"/>
    <w:rsid w:val="005B1111"/>
    <w:rsid w:val="005B14B5"/>
    <w:rsid w:val="005B17AB"/>
    <w:rsid w:val="005B1AE2"/>
    <w:rsid w:val="005B3192"/>
    <w:rsid w:val="005B3FD3"/>
    <w:rsid w:val="005B45AA"/>
    <w:rsid w:val="005B492A"/>
    <w:rsid w:val="005B52CC"/>
    <w:rsid w:val="005B5C21"/>
    <w:rsid w:val="005B6270"/>
    <w:rsid w:val="005B6739"/>
    <w:rsid w:val="005C01FB"/>
    <w:rsid w:val="005C0363"/>
    <w:rsid w:val="005C2446"/>
    <w:rsid w:val="005C2466"/>
    <w:rsid w:val="005C31CB"/>
    <w:rsid w:val="005C4004"/>
    <w:rsid w:val="005C4097"/>
    <w:rsid w:val="005C4974"/>
    <w:rsid w:val="005C56D7"/>
    <w:rsid w:val="005C634D"/>
    <w:rsid w:val="005C63EA"/>
    <w:rsid w:val="005C6656"/>
    <w:rsid w:val="005C7037"/>
    <w:rsid w:val="005C7CB2"/>
    <w:rsid w:val="005C7F24"/>
    <w:rsid w:val="005D0C49"/>
    <w:rsid w:val="005D204A"/>
    <w:rsid w:val="005D2522"/>
    <w:rsid w:val="005D3356"/>
    <w:rsid w:val="005D336E"/>
    <w:rsid w:val="005D3BBF"/>
    <w:rsid w:val="005D407D"/>
    <w:rsid w:val="005D5578"/>
    <w:rsid w:val="005D60DB"/>
    <w:rsid w:val="005D6A31"/>
    <w:rsid w:val="005D6CA2"/>
    <w:rsid w:val="005D7C4A"/>
    <w:rsid w:val="005E2A45"/>
    <w:rsid w:val="005E2A52"/>
    <w:rsid w:val="005E4472"/>
    <w:rsid w:val="005E47A3"/>
    <w:rsid w:val="005E4CC0"/>
    <w:rsid w:val="005E56D0"/>
    <w:rsid w:val="005E594F"/>
    <w:rsid w:val="005E5B9A"/>
    <w:rsid w:val="005E635B"/>
    <w:rsid w:val="005E66A4"/>
    <w:rsid w:val="005E6C09"/>
    <w:rsid w:val="005E6EDF"/>
    <w:rsid w:val="005E762B"/>
    <w:rsid w:val="005E7F57"/>
    <w:rsid w:val="005E7FE7"/>
    <w:rsid w:val="005F09E2"/>
    <w:rsid w:val="005F0A79"/>
    <w:rsid w:val="005F0D51"/>
    <w:rsid w:val="005F155E"/>
    <w:rsid w:val="005F1D01"/>
    <w:rsid w:val="005F1D67"/>
    <w:rsid w:val="005F20BB"/>
    <w:rsid w:val="005F20FD"/>
    <w:rsid w:val="005F244A"/>
    <w:rsid w:val="005F28BD"/>
    <w:rsid w:val="005F2A44"/>
    <w:rsid w:val="005F2B34"/>
    <w:rsid w:val="005F368B"/>
    <w:rsid w:val="005F3E05"/>
    <w:rsid w:val="005F4547"/>
    <w:rsid w:val="005F560B"/>
    <w:rsid w:val="005F5724"/>
    <w:rsid w:val="005F5959"/>
    <w:rsid w:val="005F680B"/>
    <w:rsid w:val="005F6CC1"/>
    <w:rsid w:val="005F77CD"/>
    <w:rsid w:val="005F7AE6"/>
    <w:rsid w:val="005F7E1E"/>
    <w:rsid w:val="006000E5"/>
    <w:rsid w:val="00600F7C"/>
    <w:rsid w:val="00601612"/>
    <w:rsid w:val="00601A40"/>
    <w:rsid w:val="00602085"/>
    <w:rsid w:val="0060221F"/>
    <w:rsid w:val="00602601"/>
    <w:rsid w:val="00602701"/>
    <w:rsid w:val="0060310C"/>
    <w:rsid w:val="00603288"/>
    <w:rsid w:val="00603966"/>
    <w:rsid w:val="00603DD1"/>
    <w:rsid w:val="00603E09"/>
    <w:rsid w:val="006042D0"/>
    <w:rsid w:val="00604717"/>
    <w:rsid w:val="006063E7"/>
    <w:rsid w:val="0060669E"/>
    <w:rsid w:val="00606881"/>
    <w:rsid w:val="00607317"/>
    <w:rsid w:val="00607E9A"/>
    <w:rsid w:val="006107D8"/>
    <w:rsid w:val="006114DE"/>
    <w:rsid w:val="00611B51"/>
    <w:rsid w:val="00612A31"/>
    <w:rsid w:val="00612C79"/>
    <w:rsid w:val="0061362A"/>
    <w:rsid w:val="0061402F"/>
    <w:rsid w:val="0061412E"/>
    <w:rsid w:val="0061497C"/>
    <w:rsid w:val="00614A11"/>
    <w:rsid w:val="00614EA0"/>
    <w:rsid w:val="00615680"/>
    <w:rsid w:val="0061577C"/>
    <w:rsid w:val="006161CB"/>
    <w:rsid w:val="006163EE"/>
    <w:rsid w:val="00616873"/>
    <w:rsid w:val="006169EC"/>
    <w:rsid w:val="00616E2D"/>
    <w:rsid w:val="00616F85"/>
    <w:rsid w:val="00617979"/>
    <w:rsid w:val="00617E5F"/>
    <w:rsid w:val="0062096F"/>
    <w:rsid w:val="00620A64"/>
    <w:rsid w:val="00620C1F"/>
    <w:rsid w:val="00620DB5"/>
    <w:rsid w:val="00621A30"/>
    <w:rsid w:val="00621C12"/>
    <w:rsid w:val="0062233E"/>
    <w:rsid w:val="0062242D"/>
    <w:rsid w:val="00622E02"/>
    <w:rsid w:val="00622E8B"/>
    <w:rsid w:val="00622F29"/>
    <w:rsid w:val="006231A6"/>
    <w:rsid w:val="00623287"/>
    <w:rsid w:val="00623398"/>
    <w:rsid w:val="00623670"/>
    <w:rsid w:val="006240EC"/>
    <w:rsid w:val="0062444E"/>
    <w:rsid w:val="00624DA3"/>
    <w:rsid w:val="00625978"/>
    <w:rsid w:val="00626B36"/>
    <w:rsid w:val="006270DB"/>
    <w:rsid w:val="006273DD"/>
    <w:rsid w:val="006273E2"/>
    <w:rsid w:val="00627550"/>
    <w:rsid w:val="0062769B"/>
    <w:rsid w:val="00627B2A"/>
    <w:rsid w:val="00627BDD"/>
    <w:rsid w:val="00627D41"/>
    <w:rsid w:val="00630852"/>
    <w:rsid w:val="00630E71"/>
    <w:rsid w:val="00631044"/>
    <w:rsid w:val="006323C6"/>
    <w:rsid w:val="0063241E"/>
    <w:rsid w:val="00632937"/>
    <w:rsid w:val="0063312A"/>
    <w:rsid w:val="00633D6C"/>
    <w:rsid w:val="00635A82"/>
    <w:rsid w:val="00635F5E"/>
    <w:rsid w:val="00636112"/>
    <w:rsid w:val="00636129"/>
    <w:rsid w:val="0063615F"/>
    <w:rsid w:val="00636182"/>
    <w:rsid w:val="00636799"/>
    <w:rsid w:val="00636B78"/>
    <w:rsid w:val="00636CA9"/>
    <w:rsid w:val="00637712"/>
    <w:rsid w:val="006401FE"/>
    <w:rsid w:val="0064059F"/>
    <w:rsid w:val="0064062D"/>
    <w:rsid w:val="00640D94"/>
    <w:rsid w:val="00640EB3"/>
    <w:rsid w:val="00641055"/>
    <w:rsid w:val="006419BC"/>
    <w:rsid w:val="006421EB"/>
    <w:rsid w:val="00642464"/>
    <w:rsid w:val="006426E1"/>
    <w:rsid w:val="006435D2"/>
    <w:rsid w:val="00644220"/>
    <w:rsid w:val="006447B2"/>
    <w:rsid w:val="00644EAC"/>
    <w:rsid w:val="00645A67"/>
    <w:rsid w:val="00646ED7"/>
    <w:rsid w:val="00647CC7"/>
    <w:rsid w:val="006505FD"/>
    <w:rsid w:val="0065155E"/>
    <w:rsid w:val="006519D2"/>
    <w:rsid w:val="00651CD8"/>
    <w:rsid w:val="006524BC"/>
    <w:rsid w:val="00652E0F"/>
    <w:rsid w:val="00654B4B"/>
    <w:rsid w:val="00655166"/>
    <w:rsid w:val="00655FDC"/>
    <w:rsid w:val="00657EE0"/>
    <w:rsid w:val="00660110"/>
    <w:rsid w:val="006608CD"/>
    <w:rsid w:val="006609EA"/>
    <w:rsid w:val="00660BDD"/>
    <w:rsid w:val="00661128"/>
    <w:rsid w:val="0066177E"/>
    <w:rsid w:val="0066179D"/>
    <w:rsid w:val="00661DD1"/>
    <w:rsid w:val="006626EA"/>
    <w:rsid w:val="00662ABC"/>
    <w:rsid w:val="00663B20"/>
    <w:rsid w:val="00663E1F"/>
    <w:rsid w:val="00664329"/>
    <w:rsid w:val="00664E5C"/>
    <w:rsid w:val="00665408"/>
    <w:rsid w:val="00665F78"/>
    <w:rsid w:val="0066638A"/>
    <w:rsid w:val="00666869"/>
    <w:rsid w:val="00666B54"/>
    <w:rsid w:val="00666C5F"/>
    <w:rsid w:val="00666DE6"/>
    <w:rsid w:val="0066773B"/>
    <w:rsid w:val="006678B6"/>
    <w:rsid w:val="00667AEA"/>
    <w:rsid w:val="00671BC4"/>
    <w:rsid w:val="00671E75"/>
    <w:rsid w:val="00673000"/>
    <w:rsid w:val="00673ACC"/>
    <w:rsid w:val="00674A5E"/>
    <w:rsid w:val="00675D21"/>
    <w:rsid w:val="00675F8F"/>
    <w:rsid w:val="0067690D"/>
    <w:rsid w:val="006771B6"/>
    <w:rsid w:val="006773B8"/>
    <w:rsid w:val="0067740A"/>
    <w:rsid w:val="00677926"/>
    <w:rsid w:val="00677ACD"/>
    <w:rsid w:val="00677DE7"/>
    <w:rsid w:val="00677F28"/>
    <w:rsid w:val="006805CE"/>
    <w:rsid w:val="00681592"/>
    <w:rsid w:val="006819FA"/>
    <w:rsid w:val="00681F19"/>
    <w:rsid w:val="006821CF"/>
    <w:rsid w:val="00682222"/>
    <w:rsid w:val="0068449A"/>
    <w:rsid w:val="00684E04"/>
    <w:rsid w:val="00685513"/>
    <w:rsid w:val="00685E96"/>
    <w:rsid w:val="006860B0"/>
    <w:rsid w:val="006875EE"/>
    <w:rsid w:val="006876BB"/>
    <w:rsid w:val="00690C7A"/>
    <w:rsid w:val="006915C5"/>
    <w:rsid w:val="00691789"/>
    <w:rsid w:val="00691AB2"/>
    <w:rsid w:val="00691CAB"/>
    <w:rsid w:val="006929F1"/>
    <w:rsid w:val="00692E89"/>
    <w:rsid w:val="00693CB5"/>
    <w:rsid w:val="006940A9"/>
    <w:rsid w:val="00694550"/>
    <w:rsid w:val="00694CCD"/>
    <w:rsid w:val="0069585E"/>
    <w:rsid w:val="00695B5D"/>
    <w:rsid w:val="00695CF3"/>
    <w:rsid w:val="00696893"/>
    <w:rsid w:val="00696C4D"/>
    <w:rsid w:val="00697245"/>
    <w:rsid w:val="00697BCC"/>
    <w:rsid w:val="00697C9E"/>
    <w:rsid w:val="006A0000"/>
    <w:rsid w:val="006A083C"/>
    <w:rsid w:val="006A0F25"/>
    <w:rsid w:val="006A1A25"/>
    <w:rsid w:val="006A2294"/>
    <w:rsid w:val="006A27B3"/>
    <w:rsid w:val="006A2C10"/>
    <w:rsid w:val="006A3956"/>
    <w:rsid w:val="006A42A4"/>
    <w:rsid w:val="006A4E35"/>
    <w:rsid w:val="006A584E"/>
    <w:rsid w:val="006A606A"/>
    <w:rsid w:val="006A6A50"/>
    <w:rsid w:val="006A7B98"/>
    <w:rsid w:val="006B0341"/>
    <w:rsid w:val="006B0CF3"/>
    <w:rsid w:val="006B0FC5"/>
    <w:rsid w:val="006B254E"/>
    <w:rsid w:val="006B37F2"/>
    <w:rsid w:val="006B4DC8"/>
    <w:rsid w:val="006B4DEC"/>
    <w:rsid w:val="006B6323"/>
    <w:rsid w:val="006B67A4"/>
    <w:rsid w:val="006B6DE2"/>
    <w:rsid w:val="006B6DF6"/>
    <w:rsid w:val="006C00AC"/>
    <w:rsid w:val="006C04C9"/>
    <w:rsid w:val="006C062E"/>
    <w:rsid w:val="006C0C51"/>
    <w:rsid w:val="006C10E1"/>
    <w:rsid w:val="006C119F"/>
    <w:rsid w:val="006C19E3"/>
    <w:rsid w:val="006C1C3E"/>
    <w:rsid w:val="006C1CD1"/>
    <w:rsid w:val="006C265F"/>
    <w:rsid w:val="006C2F5C"/>
    <w:rsid w:val="006C3164"/>
    <w:rsid w:val="006C5241"/>
    <w:rsid w:val="006C5940"/>
    <w:rsid w:val="006C62F1"/>
    <w:rsid w:val="006C6EB4"/>
    <w:rsid w:val="006C6FD5"/>
    <w:rsid w:val="006C70F9"/>
    <w:rsid w:val="006C74E7"/>
    <w:rsid w:val="006D048C"/>
    <w:rsid w:val="006D0713"/>
    <w:rsid w:val="006D1534"/>
    <w:rsid w:val="006D171D"/>
    <w:rsid w:val="006D1D21"/>
    <w:rsid w:val="006D213D"/>
    <w:rsid w:val="006D2EC4"/>
    <w:rsid w:val="006D3383"/>
    <w:rsid w:val="006D39CC"/>
    <w:rsid w:val="006D5C38"/>
    <w:rsid w:val="006D6B15"/>
    <w:rsid w:val="006D6EFE"/>
    <w:rsid w:val="006D77A1"/>
    <w:rsid w:val="006D7F9E"/>
    <w:rsid w:val="006E01ED"/>
    <w:rsid w:val="006E0279"/>
    <w:rsid w:val="006E02A5"/>
    <w:rsid w:val="006E0954"/>
    <w:rsid w:val="006E109D"/>
    <w:rsid w:val="006E299C"/>
    <w:rsid w:val="006E367B"/>
    <w:rsid w:val="006E3FF0"/>
    <w:rsid w:val="006E5111"/>
    <w:rsid w:val="006E5EFE"/>
    <w:rsid w:val="006E5F3F"/>
    <w:rsid w:val="006E6AE0"/>
    <w:rsid w:val="006E73B7"/>
    <w:rsid w:val="006F05AE"/>
    <w:rsid w:val="006F08DF"/>
    <w:rsid w:val="006F0B8C"/>
    <w:rsid w:val="006F0E0A"/>
    <w:rsid w:val="006F1DBB"/>
    <w:rsid w:val="006F1F8A"/>
    <w:rsid w:val="006F2553"/>
    <w:rsid w:val="006F2E00"/>
    <w:rsid w:val="006F32D9"/>
    <w:rsid w:val="006F34DA"/>
    <w:rsid w:val="006F3625"/>
    <w:rsid w:val="006F3F41"/>
    <w:rsid w:val="006F4CCE"/>
    <w:rsid w:val="006F536A"/>
    <w:rsid w:val="006F5469"/>
    <w:rsid w:val="006F55AB"/>
    <w:rsid w:val="006F5688"/>
    <w:rsid w:val="006F5FDA"/>
    <w:rsid w:val="006F60C8"/>
    <w:rsid w:val="006F790F"/>
    <w:rsid w:val="007008A3"/>
    <w:rsid w:val="007013DE"/>
    <w:rsid w:val="007018F3"/>
    <w:rsid w:val="00704231"/>
    <w:rsid w:val="00704395"/>
    <w:rsid w:val="00705846"/>
    <w:rsid w:val="007061A1"/>
    <w:rsid w:val="00707FEE"/>
    <w:rsid w:val="00710307"/>
    <w:rsid w:val="0071082A"/>
    <w:rsid w:val="00710C07"/>
    <w:rsid w:val="0071140B"/>
    <w:rsid w:val="00714786"/>
    <w:rsid w:val="00715313"/>
    <w:rsid w:val="00716925"/>
    <w:rsid w:val="00721C98"/>
    <w:rsid w:val="00721D15"/>
    <w:rsid w:val="007227CB"/>
    <w:rsid w:val="0072290C"/>
    <w:rsid w:val="00723138"/>
    <w:rsid w:val="00723C10"/>
    <w:rsid w:val="00725099"/>
    <w:rsid w:val="007265F0"/>
    <w:rsid w:val="007267B0"/>
    <w:rsid w:val="0072728F"/>
    <w:rsid w:val="00731A46"/>
    <w:rsid w:val="00732467"/>
    <w:rsid w:val="007325D9"/>
    <w:rsid w:val="00733620"/>
    <w:rsid w:val="00733CC0"/>
    <w:rsid w:val="00735641"/>
    <w:rsid w:val="00736F96"/>
    <w:rsid w:val="00737D39"/>
    <w:rsid w:val="00740057"/>
    <w:rsid w:val="00740280"/>
    <w:rsid w:val="007408AC"/>
    <w:rsid w:val="0074097A"/>
    <w:rsid w:val="00740FA2"/>
    <w:rsid w:val="00741180"/>
    <w:rsid w:val="007423FC"/>
    <w:rsid w:val="00742E1B"/>
    <w:rsid w:val="00744793"/>
    <w:rsid w:val="00744AF4"/>
    <w:rsid w:val="007452DB"/>
    <w:rsid w:val="007454D8"/>
    <w:rsid w:val="00745D9E"/>
    <w:rsid w:val="00746305"/>
    <w:rsid w:val="0074635E"/>
    <w:rsid w:val="007464B1"/>
    <w:rsid w:val="0074654B"/>
    <w:rsid w:val="00746821"/>
    <w:rsid w:val="007474AE"/>
    <w:rsid w:val="00750B90"/>
    <w:rsid w:val="00751A2E"/>
    <w:rsid w:val="00754827"/>
    <w:rsid w:val="00754CC5"/>
    <w:rsid w:val="00755506"/>
    <w:rsid w:val="007566E2"/>
    <w:rsid w:val="00756F5D"/>
    <w:rsid w:val="00757986"/>
    <w:rsid w:val="00757BD7"/>
    <w:rsid w:val="007606EF"/>
    <w:rsid w:val="00761745"/>
    <w:rsid w:val="00761A78"/>
    <w:rsid w:val="00762102"/>
    <w:rsid w:val="00762972"/>
    <w:rsid w:val="00763744"/>
    <w:rsid w:val="0076410E"/>
    <w:rsid w:val="00764171"/>
    <w:rsid w:val="0076507E"/>
    <w:rsid w:val="007654CE"/>
    <w:rsid w:val="0076595B"/>
    <w:rsid w:val="00765983"/>
    <w:rsid w:val="00765D05"/>
    <w:rsid w:val="007671BF"/>
    <w:rsid w:val="00767B9C"/>
    <w:rsid w:val="00767D55"/>
    <w:rsid w:val="007704B3"/>
    <w:rsid w:val="00771235"/>
    <w:rsid w:val="00771FC4"/>
    <w:rsid w:val="0077232C"/>
    <w:rsid w:val="007745BB"/>
    <w:rsid w:val="00774A74"/>
    <w:rsid w:val="00774EEE"/>
    <w:rsid w:val="007750E5"/>
    <w:rsid w:val="00775ED1"/>
    <w:rsid w:val="007764F1"/>
    <w:rsid w:val="00776EFB"/>
    <w:rsid w:val="00777A2A"/>
    <w:rsid w:val="00777D70"/>
    <w:rsid w:val="00777E28"/>
    <w:rsid w:val="007817EA"/>
    <w:rsid w:val="0078184D"/>
    <w:rsid w:val="007822BE"/>
    <w:rsid w:val="00784959"/>
    <w:rsid w:val="00784A70"/>
    <w:rsid w:val="007852DD"/>
    <w:rsid w:val="007868D2"/>
    <w:rsid w:val="00786E1C"/>
    <w:rsid w:val="00787D31"/>
    <w:rsid w:val="00787E71"/>
    <w:rsid w:val="0079033B"/>
    <w:rsid w:val="00790A23"/>
    <w:rsid w:val="00791166"/>
    <w:rsid w:val="00791733"/>
    <w:rsid w:val="00792AA7"/>
    <w:rsid w:val="00794EFB"/>
    <w:rsid w:val="00795E13"/>
    <w:rsid w:val="00796C46"/>
    <w:rsid w:val="00796E19"/>
    <w:rsid w:val="00796EC0"/>
    <w:rsid w:val="00797C1D"/>
    <w:rsid w:val="007A0164"/>
    <w:rsid w:val="007A09A7"/>
    <w:rsid w:val="007A1186"/>
    <w:rsid w:val="007A11AD"/>
    <w:rsid w:val="007A2DB3"/>
    <w:rsid w:val="007A3364"/>
    <w:rsid w:val="007A34AF"/>
    <w:rsid w:val="007A3E03"/>
    <w:rsid w:val="007A3EB4"/>
    <w:rsid w:val="007A4000"/>
    <w:rsid w:val="007A42C4"/>
    <w:rsid w:val="007A45E9"/>
    <w:rsid w:val="007A48B6"/>
    <w:rsid w:val="007A4AA9"/>
    <w:rsid w:val="007A4D20"/>
    <w:rsid w:val="007A4FB1"/>
    <w:rsid w:val="007A7CC0"/>
    <w:rsid w:val="007A7F01"/>
    <w:rsid w:val="007B156A"/>
    <w:rsid w:val="007B19FF"/>
    <w:rsid w:val="007B1BAD"/>
    <w:rsid w:val="007B24B7"/>
    <w:rsid w:val="007B24B9"/>
    <w:rsid w:val="007B25A3"/>
    <w:rsid w:val="007B2605"/>
    <w:rsid w:val="007B2C0F"/>
    <w:rsid w:val="007B3A2D"/>
    <w:rsid w:val="007B3E03"/>
    <w:rsid w:val="007B3E86"/>
    <w:rsid w:val="007B3F70"/>
    <w:rsid w:val="007B4BC1"/>
    <w:rsid w:val="007B4E55"/>
    <w:rsid w:val="007B53FA"/>
    <w:rsid w:val="007B59D5"/>
    <w:rsid w:val="007B6047"/>
    <w:rsid w:val="007B6A90"/>
    <w:rsid w:val="007B7027"/>
    <w:rsid w:val="007B7A81"/>
    <w:rsid w:val="007B7E16"/>
    <w:rsid w:val="007B7F50"/>
    <w:rsid w:val="007C13E4"/>
    <w:rsid w:val="007C1E3A"/>
    <w:rsid w:val="007C1F76"/>
    <w:rsid w:val="007C4B5F"/>
    <w:rsid w:val="007C4EB3"/>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6BC"/>
    <w:rsid w:val="007D4428"/>
    <w:rsid w:val="007D586B"/>
    <w:rsid w:val="007D5A21"/>
    <w:rsid w:val="007E02B7"/>
    <w:rsid w:val="007E08A1"/>
    <w:rsid w:val="007E0D62"/>
    <w:rsid w:val="007E0E17"/>
    <w:rsid w:val="007E148F"/>
    <w:rsid w:val="007E14AA"/>
    <w:rsid w:val="007E28A1"/>
    <w:rsid w:val="007E318E"/>
    <w:rsid w:val="007E34A8"/>
    <w:rsid w:val="007E3A8C"/>
    <w:rsid w:val="007E5D66"/>
    <w:rsid w:val="007E6B58"/>
    <w:rsid w:val="007E6CA6"/>
    <w:rsid w:val="007E6ED9"/>
    <w:rsid w:val="007E7E80"/>
    <w:rsid w:val="007F14A9"/>
    <w:rsid w:val="007F1890"/>
    <w:rsid w:val="007F1DC1"/>
    <w:rsid w:val="007F20D7"/>
    <w:rsid w:val="007F289F"/>
    <w:rsid w:val="007F30F7"/>
    <w:rsid w:val="007F34C6"/>
    <w:rsid w:val="007F35F4"/>
    <w:rsid w:val="007F45E6"/>
    <w:rsid w:val="007F46F6"/>
    <w:rsid w:val="007F54E0"/>
    <w:rsid w:val="007F5ED8"/>
    <w:rsid w:val="007F6445"/>
    <w:rsid w:val="007F6BBF"/>
    <w:rsid w:val="0080009F"/>
    <w:rsid w:val="00800416"/>
    <w:rsid w:val="008005FF"/>
    <w:rsid w:val="00800F21"/>
    <w:rsid w:val="00801FD0"/>
    <w:rsid w:val="00802C64"/>
    <w:rsid w:val="00803C63"/>
    <w:rsid w:val="00803EB5"/>
    <w:rsid w:val="00804A8A"/>
    <w:rsid w:val="008053C1"/>
    <w:rsid w:val="00805BED"/>
    <w:rsid w:val="008069A4"/>
    <w:rsid w:val="00807C00"/>
    <w:rsid w:val="00807FF6"/>
    <w:rsid w:val="00810037"/>
    <w:rsid w:val="008107DF"/>
    <w:rsid w:val="0081087E"/>
    <w:rsid w:val="00810C14"/>
    <w:rsid w:val="00811771"/>
    <w:rsid w:val="00811B31"/>
    <w:rsid w:val="00813F5D"/>
    <w:rsid w:val="0081429E"/>
    <w:rsid w:val="008143B8"/>
    <w:rsid w:val="00814734"/>
    <w:rsid w:val="00814D26"/>
    <w:rsid w:val="00815F98"/>
    <w:rsid w:val="00815FEF"/>
    <w:rsid w:val="008167DB"/>
    <w:rsid w:val="00816D92"/>
    <w:rsid w:val="008171D4"/>
    <w:rsid w:val="00817A7A"/>
    <w:rsid w:val="00817B96"/>
    <w:rsid w:val="008203FF"/>
    <w:rsid w:val="008217F4"/>
    <w:rsid w:val="0082188F"/>
    <w:rsid w:val="00821D69"/>
    <w:rsid w:val="0082349B"/>
    <w:rsid w:val="00826D97"/>
    <w:rsid w:val="008270D7"/>
    <w:rsid w:val="00827687"/>
    <w:rsid w:val="00827E1D"/>
    <w:rsid w:val="0083044B"/>
    <w:rsid w:val="00830453"/>
    <w:rsid w:val="008304B3"/>
    <w:rsid w:val="0083087E"/>
    <w:rsid w:val="00830972"/>
    <w:rsid w:val="00830B94"/>
    <w:rsid w:val="008318D7"/>
    <w:rsid w:val="00831CEF"/>
    <w:rsid w:val="00831E49"/>
    <w:rsid w:val="00832A23"/>
    <w:rsid w:val="00832B0C"/>
    <w:rsid w:val="00833657"/>
    <w:rsid w:val="008336D8"/>
    <w:rsid w:val="00833FB4"/>
    <w:rsid w:val="00834C23"/>
    <w:rsid w:val="00835267"/>
    <w:rsid w:val="00835456"/>
    <w:rsid w:val="00835BB1"/>
    <w:rsid w:val="00836380"/>
    <w:rsid w:val="00836708"/>
    <w:rsid w:val="00837CE4"/>
    <w:rsid w:val="008401E4"/>
    <w:rsid w:val="00840ACD"/>
    <w:rsid w:val="00840C95"/>
    <w:rsid w:val="00840D7C"/>
    <w:rsid w:val="0084134C"/>
    <w:rsid w:val="0084175D"/>
    <w:rsid w:val="008420E1"/>
    <w:rsid w:val="00842152"/>
    <w:rsid w:val="0084286D"/>
    <w:rsid w:val="00843374"/>
    <w:rsid w:val="00843BA9"/>
    <w:rsid w:val="008441AE"/>
    <w:rsid w:val="0084487D"/>
    <w:rsid w:val="00844BEA"/>
    <w:rsid w:val="00846594"/>
    <w:rsid w:val="00846AD0"/>
    <w:rsid w:val="00846B55"/>
    <w:rsid w:val="008479A4"/>
    <w:rsid w:val="008479DD"/>
    <w:rsid w:val="00847DB9"/>
    <w:rsid w:val="00850423"/>
    <w:rsid w:val="0085069B"/>
    <w:rsid w:val="0085188D"/>
    <w:rsid w:val="008527A8"/>
    <w:rsid w:val="00853735"/>
    <w:rsid w:val="00853DA5"/>
    <w:rsid w:val="00854E36"/>
    <w:rsid w:val="00855375"/>
    <w:rsid w:val="008559F1"/>
    <w:rsid w:val="0085620E"/>
    <w:rsid w:val="0085628A"/>
    <w:rsid w:val="008575E3"/>
    <w:rsid w:val="00857661"/>
    <w:rsid w:val="00860D31"/>
    <w:rsid w:val="00860E3D"/>
    <w:rsid w:val="00861802"/>
    <w:rsid w:val="00861DA1"/>
    <w:rsid w:val="00863CC2"/>
    <w:rsid w:val="00864353"/>
    <w:rsid w:val="00864500"/>
    <w:rsid w:val="008649C7"/>
    <w:rsid w:val="00865424"/>
    <w:rsid w:val="008662FD"/>
    <w:rsid w:val="00866C32"/>
    <w:rsid w:val="00867B2A"/>
    <w:rsid w:val="008701DD"/>
    <w:rsid w:val="00870CE5"/>
    <w:rsid w:val="00871234"/>
    <w:rsid w:val="008725FD"/>
    <w:rsid w:val="00873698"/>
    <w:rsid w:val="008756A0"/>
    <w:rsid w:val="00875F5D"/>
    <w:rsid w:val="008764AF"/>
    <w:rsid w:val="0087678C"/>
    <w:rsid w:val="008770F2"/>
    <w:rsid w:val="00877809"/>
    <w:rsid w:val="00881A09"/>
    <w:rsid w:val="00881C49"/>
    <w:rsid w:val="00881EF1"/>
    <w:rsid w:val="00881FC0"/>
    <w:rsid w:val="008823EF"/>
    <w:rsid w:val="0088284C"/>
    <w:rsid w:val="00882F49"/>
    <w:rsid w:val="0088333B"/>
    <w:rsid w:val="008837CC"/>
    <w:rsid w:val="008837DC"/>
    <w:rsid w:val="008853E5"/>
    <w:rsid w:val="00886DA5"/>
    <w:rsid w:val="0088745A"/>
    <w:rsid w:val="00887D82"/>
    <w:rsid w:val="00890FE5"/>
    <w:rsid w:val="008910EF"/>
    <w:rsid w:val="008918CD"/>
    <w:rsid w:val="00891C1A"/>
    <w:rsid w:val="008921FB"/>
    <w:rsid w:val="00892223"/>
    <w:rsid w:val="008929B3"/>
    <w:rsid w:val="008957C5"/>
    <w:rsid w:val="00895B14"/>
    <w:rsid w:val="00896BF5"/>
    <w:rsid w:val="00896E4F"/>
    <w:rsid w:val="008978C1"/>
    <w:rsid w:val="00897A63"/>
    <w:rsid w:val="00897C8F"/>
    <w:rsid w:val="008A093F"/>
    <w:rsid w:val="008A09C1"/>
    <w:rsid w:val="008A26BF"/>
    <w:rsid w:val="008A4070"/>
    <w:rsid w:val="008A4788"/>
    <w:rsid w:val="008A4FEA"/>
    <w:rsid w:val="008A6B0D"/>
    <w:rsid w:val="008A76C1"/>
    <w:rsid w:val="008A7735"/>
    <w:rsid w:val="008B0194"/>
    <w:rsid w:val="008B0498"/>
    <w:rsid w:val="008B1744"/>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2FC0"/>
    <w:rsid w:val="008C3F7D"/>
    <w:rsid w:val="008C3F95"/>
    <w:rsid w:val="008C464B"/>
    <w:rsid w:val="008C4A66"/>
    <w:rsid w:val="008C4D6C"/>
    <w:rsid w:val="008C57E6"/>
    <w:rsid w:val="008C5A98"/>
    <w:rsid w:val="008C5D73"/>
    <w:rsid w:val="008C65D0"/>
    <w:rsid w:val="008C7B1D"/>
    <w:rsid w:val="008D0653"/>
    <w:rsid w:val="008D0725"/>
    <w:rsid w:val="008D1D0C"/>
    <w:rsid w:val="008D27CC"/>
    <w:rsid w:val="008D2A6B"/>
    <w:rsid w:val="008D34B8"/>
    <w:rsid w:val="008D3AD9"/>
    <w:rsid w:val="008D3D76"/>
    <w:rsid w:val="008D400C"/>
    <w:rsid w:val="008D42F6"/>
    <w:rsid w:val="008D4528"/>
    <w:rsid w:val="008D49E4"/>
    <w:rsid w:val="008D543B"/>
    <w:rsid w:val="008D58F4"/>
    <w:rsid w:val="008D5BC6"/>
    <w:rsid w:val="008D603E"/>
    <w:rsid w:val="008D7240"/>
    <w:rsid w:val="008D7CBE"/>
    <w:rsid w:val="008E084C"/>
    <w:rsid w:val="008E0DFE"/>
    <w:rsid w:val="008E12C5"/>
    <w:rsid w:val="008E1AC6"/>
    <w:rsid w:val="008E2A7C"/>
    <w:rsid w:val="008E2CC7"/>
    <w:rsid w:val="008E33F3"/>
    <w:rsid w:val="008E3685"/>
    <w:rsid w:val="008E3BEA"/>
    <w:rsid w:val="008E3D8B"/>
    <w:rsid w:val="008E4002"/>
    <w:rsid w:val="008E4623"/>
    <w:rsid w:val="008E5883"/>
    <w:rsid w:val="008E5D09"/>
    <w:rsid w:val="008E6E75"/>
    <w:rsid w:val="008E6F02"/>
    <w:rsid w:val="008E71CA"/>
    <w:rsid w:val="008E71E0"/>
    <w:rsid w:val="008E76DD"/>
    <w:rsid w:val="008F0465"/>
    <w:rsid w:val="008F0B6A"/>
    <w:rsid w:val="008F19B2"/>
    <w:rsid w:val="008F1A5C"/>
    <w:rsid w:val="008F1D7D"/>
    <w:rsid w:val="008F3C8B"/>
    <w:rsid w:val="008F432E"/>
    <w:rsid w:val="008F438B"/>
    <w:rsid w:val="008F482D"/>
    <w:rsid w:val="008F521A"/>
    <w:rsid w:val="008F77FF"/>
    <w:rsid w:val="008F7E8C"/>
    <w:rsid w:val="009000A2"/>
    <w:rsid w:val="009002F6"/>
    <w:rsid w:val="0090033D"/>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30F4"/>
    <w:rsid w:val="0091391D"/>
    <w:rsid w:val="00914514"/>
    <w:rsid w:val="009145FE"/>
    <w:rsid w:val="0091474C"/>
    <w:rsid w:val="009147B2"/>
    <w:rsid w:val="00914C84"/>
    <w:rsid w:val="00914E2F"/>
    <w:rsid w:val="00915692"/>
    <w:rsid w:val="00915906"/>
    <w:rsid w:val="00915D0D"/>
    <w:rsid w:val="00916093"/>
    <w:rsid w:val="009169AE"/>
    <w:rsid w:val="00916E23"/>
    <w:rsid w:val="00916E3A"/>
    <w:rsid w:val="0091716C"/>
    <w:rsid w:val="009200A9"/>
    <w:rsid w:val="009207FD"/>
    <w:rsid w:val="00921718"/>
    <w:rsid w:val="00922066"/>
    <w:rsid w:val="00922285"/>
    <w:rsid w:val="00924914"/>
    <w:rsid w:val="00925107"/>
    <w:rsid w:val="00925514"/>
    <w:rsid w:val="00925516"/>
    <w:rsid w:val="00925A8D"/>
    <w:rsid w:val="00925D4B"/>
    <w:rsid w:val="00926127"/>
    <w:rsid w:val="00926EF8"/>
    <w:rsid w:val="00927821"/>
    <w:rsid w:val="00927E25"/>
    <w:rsid w:val="00927E33"/>
    <w:rsid w:val="0093095C"/>
    <w:rsid w:val="00930E3C"/>
    <w:rsid w:val="00931126"/>
    <w:rsid w:val="009316DA"/>
    <w:rsid w:val="00933AD4"/>
    <w:rsid w:val="00933EC9"/>
    <w:rsid w:val="00935989"/>
    <w:rsid w:val="009361D7"/>
    <w:rsid w:val="00936869"/>
    <w:rsid w:val="00937160"/>
    <w:rsid w:val="00937E4A"/>
    <w:rsid w:val="00940D30"/>
    <w:rsid w:val="00940F41"/>
    <w:rsid w:val="00941D13"/>
    <w:rsid w:val="00942158"/>
    <w:rsid w:val="009422CF"/>
    <w:rsid w:val="009429E2"/>
    <w:rsid w:val="00944734"/>
    <w:rsid w:val="0094495C"/>
    <w:rsid w:val="009449DA"/>
    <w:rsid w:val="009459FC"/>
    <w:rsid w:val="00946EBC"/>
    <w:rsid w:val="0095031E"/>
    <w:rsid w:val="009505FC"/>
    <w:rsid w:val="00950837"/>
    <w:rsid w:val="00950DB5"/>
    <w:rsid w:val="00951159"/>
    <w:rsid w:val="00951FC3"/>
    <w:rsid w:val="009520DF"/>
    <w:rsid w:val="00952669"/>
    <w:rsid w:val="00953133"/>
    <w:rsid w:val="009545A2"/>
    <w:rsid w:val="00955741"/>
    <w:rsid w:val="00956231"/>
    <w:rsid w:val="009563B1"/>
    <w:rsid w:val="00956DD9"/>
    <w:rsid w:val="00956F42"/>
    <w:rsid w:val="009573E8"/>
    <w:rsid w:val="00957729"/>
    <w:rsid w:val="0096010F"/>
    <w:rsid w:val="009601B7"/>
    <w:rsid w:val="00961E15"/>
    <w:rsid w:val="00963D73"/>
    <w:rsid w:val="0096528F"/>
    <w:rsid w:val="00966857"/>
    <w:rsid w:val="00966E0A"/>
    <w:rsid w:val="009674D1"/>
    <w:rsid w:val="00967EBB"/>
    <w:rsid w:val="009708A6"/>
    <w:rsid w:val="009710C9"/>
    <w:rsid w:val="009713D6"/>
    <w:rsid w:val="009714DE"/>
    <w:rsid w:val="009715B2"/>
    <w:rsid w:val="009728D7"/>
    <w:rsid w:val="00972A2C"/>
    <w:rsid w:val="00972A63"/>
    <w:rsid w:val="00972E20"/>
    <w:rsid w:val="00973C5F"/>
    <w:rsid w:val="00974242"/>
    <w:rsid w:val="009751CF"/>
    <w:rsid w:val="009754A4"/>
    <w:rsid w:val="00975C6B"/>
    <w:rsid w:val="009771F8"/>
    <w:rsid w:val="009777FC"/>
    <w:rsid w:val="00977B27"/>
    <w:rsid w:val="0098005D"/>
    <w:rsid w:val="009824D5"/>
    <w:rsid w:val="00982DA1"/>
    <w:rsid w:val="00983551"/>
    <w:rsid w:val="0098404A"/>
    <w:rsid w:val="00984387"/>
    <w:rsid w:val="00984F97"/>
    <w:rsid w:val="00986852"/>
    <w:rsid w:val="00987149"/>
    <w:rsid w:val="00987E1A"/>
    <w:rsid w:val="009901AD"/>
    <w:rsid w:val="00990560"/>
    <w:rsid w:val="00990E5C"/>
    <w:rsid w:val="00991803"/>
    <w:rsid w:val="00991B4D"/>
    <w:rsid w:val="00991B70"/>
    <w:rsid w:val="00992EC2"/>
    <w:rsid w:val="009940C5"/>
    <w:rsid w:val="0099488F"/>
    <w:rsid w:val="009953CE"/>
    <w:rsid w:val="009954E8"/>
    <w:rsid w:val="00995803"/>
    <w:rsid w:val="0099616B"/>
    <w:rsid w:val="009965E0"/>
    <w:rsid w:val="00996BCD"/>
    <w:rsid w:val="009979C9"/>
    <w:rsid w:val="00997DD5"/>
    <w:rsid w:val="009A1CFE"/>
    <w:rsid w:val="009A2340"/>
    <w:rsid w:val="009A5412"/>
    <w:rsid w:val="009A591B"/>
    <w:rsid w:val="009A60FC"/>
    <w:rsid w:val="009A758E"/>
    <w:rsid w:val="009A766C"/>
    <w:rsid w:val="009B1375"/>
    <w:rsid w:val="009B1529"/>
    <w:rsid w:val="009B37D9"/>
    <w:rsid w:val="009B39CC"/>
    <w:rsid w:val="009B4826"/>
    <w:rsid w:val="009B5694"/>
    <w:rsid w:val="009B5EDE"/>
    <w:rsid w:val="009B60D7"/>
    <w:rsid w:val="009B65C9"/>
    <w:rsid w:val="009B674C"/>
    <w:rsid w:val="009B6901"/>
    <w:rsid w:val="009B70D9"/>
    <w:rsid w:val="009B7380"/>
    <w:rsid w:val="009B7C37"/>
    <w:rsid w:val="009C0111"/>
    <w:rsid w:val="009C053F"/>
    <w:rsid w:val="009C206B"/>
    <w:rsid w:val="009C316F"/>
    <w:rsid w:val="009C33AA"/>
    <w:rsid w:val="009C357B"/>
    <w:rsid w:val="009C35EB"/>
    <w:rsid w:val="009C392D"/>
    <w:rsid w:val="009C3EAE"/>
    <w:rsid w:val="009C5069"/>
    <w:rsid w:val="009C56D6"/>
    <w:rsid w:val="009C5B32"/>
    <w:rsid w:val="009C6204"/>
    <w:rsid w:val="009C684E"/>
    <w:rsid w:val="009C6C16"/>
    <w:rsid w:val="009C6C76"/>
    <w:rsid w:val="009D048C"/>
    <w:rsid w:val="009D09B2"/>
    <w:rsid w:val="009D31BC"/>
    <w:rsid w:val="009D36A3"/>
    <w:rsid w:val="009D389B"/>
    <w:rsid w:val="009D3951"/>
    <w:rsid w:val="009D3FB6"/>
    <w:rsid w:val="009D3FDA"/>
    <w:rsid w:val="009D4D07"/>
    <w:rsid w:val="009D54BA"/>
    <w:rsid w:val="009D55D8"/>
    <w:rsid w:val="009D5624"/>
    <w:rsid w:val="009D5D34"/>
    <w:rsid w:val="009D68A2"/>
    <w:rsid w:val="009E1FAF"/>
    <w:rsid w:val="009E2212"/>
    <w:rsid w:val="009E2631"/>
    <w:rsid w:val="009E2700"/>
    <w:rsid w:val="009E29C9"/>
    <w:rsid w:val="009E303E"/>
    <w:rsid w:val="009E39FC"/>
    <w:rsid w:val="009E3B10"/>
    <w:rsid w:val="009E4A04"/>
    <w:rsid w:val="009E53D4"/>
    <w:rsid w:val="009E564D"/>
    <w:rsid w:val="009E5A3C"/>
    <w:rsid w:val="009E62F9"/>
    <w:rsid w:val="009E6610"/>
    <w:rsid w:val="009E7670"/>
    <w:rsid w:val="009E7D2B"/>
    <w:rsid w:val="009F0125"/>
    <w:rsid w:val="009F070E"/>
    <w:rsid w:val="009F07AF"/>
    <w:rsid w:val="009F0D60"/>
    <w:rsid w:val="009F0DEA"/>
    <w:rsid w:val="009F1049"/>
    <w:rsid w:val="009F1914"/>
    <w:rsid w:val="009F2197"/>
    <w:rsid w:val="009F23F6"/>
    <w:rsid w:val="009F2673"/>
    <w:rsid w:val="009F3B0A"/>
    <w:rsid w:val="009F42C5"/>
    <w:rsid w:val="009F474B"/>
    <w:rsid w:val="009F5272"/>
    <w:rsid w:val="009F55E9"/>
    <w:rsid w:val="009F58E3"/>
    <w:rsid w:val="009F6A77"/>
    <w:rsid w:val="009F6AEB"/>
    <w:rsid w:val="009F6EA1"/>
    <w:rsid w:val="009F6F45"/>
    <w:rsid w:val="009F6FE5"/>
    <w:rsid w:val="009F71B9"/>
    <w:rsid w:val="00A00359"/>
    <w:rsid w:val="00A009D5"/>
    <w:rsid w:val="00A01634"/>
    <w:rsid w:val="00A01858"/>
    <w:rsid w:val="00A03410"/>
    <w:rsid w:val="00A03557"/>
    <w:rsid w:val="00A03863"/>
    <w:rsid w:val="00A04ADD"/>
    <w:rsid w:val="00A04FA3"/>
    <w:rsid w:val="00A057CA"/>
    <w:rsid w:val="00A058B5"/>
    <w:rsid w:val="00A05E87"/>
    <w:rsid w:val="00A066D0"/>
    <w:rsid w:val="00A073A1"/>
    <w:rsid w:val="00A10ADC"/>
    <w:rsid w:val="00A12AC6"/>
    <w:rsid w:val="00A13482"/>
    <w:rsid w:val="00A13B2C"/>
    <w:rsid w:val="00A13CF3"/>
    <w:rsid w:val="00A14109"/>
    <w:rsid w:val="00A14258"/>
    <w:rsid w:val="00A149F0"/>
    <w:rsid w:val="00A1560F"/>
    <w:rsid w:val="00A15ABC"/>
    <w:rsid w:val="00A162B0"/>
    <w:rsid w:val="00A1753A"/>
    <w:rsid w:val="00A17A16"/>
    <w:rsid w:val="00A205AF"/>
    <w:rsid w:val="00A20AE6"/>
    <w:rsid w:val="00A210B1"/>
    <w:rsid w:val="00A21790"/>
    <w:rsid w:val="00A22D8F"/>
    <w:rsid w:val="00A2324F"/>
    <w:rsid w:val="00A2412E"/>
    <w:rsid w:val="00A25DEF"/>
    <w:rsid w:val="00A2618F"/>
    <w:rsid w:val="00A2669E"/>
    <w:rsid w:val="00A26BAA"/>
    <w:rsid w:val="00A26EF5"/>
    <w:rsid w:val="00A27B53"/>
    <w:rsid w:val="00A30888"/>
    <w:rsid w:val="00A30C90"/>
    <w:rsid w:val="00A314EB"/>
    <w:rsid w:val="00A334FA"/>
    <w:rsid w:val="00A33B01"/>
    <w:rsid w:val="00A33D4D"/>
    <w:rsid w:val="00A343D9"/>
    <w:rsid w:val="00A35325"/>
    <w:rsid w:val="00A35783"/>
    <w:rsid w:val="00A3580D"/>
    <w:rsid w:val="00A3586F"/>
    <w:rsid w:val="00A35BE3"/>
    <w:rsid w:val="00A35E68"/>
    <w:rsid w:val="00A3672D"/>
    <w:rsid w:val="00A36853"/>
    <w:rsid w:val="00A36A41"/>
    <w:rsid w:val="00A37E0E"/>
    <w:rsid w:val="00A41051"/>
    <w:rsid w:val="00A41892"/>
    <w:rsid w:val="00A42516"/>
    <w:rsid w:val="00A4276F"/>
    <w:rsid w:val="00A43774"/>
    <w:rsid w:val="00A43A42"/>
    <w:rsid w:val="00A45A7D"/>
    <w:rsid w:val="00A45E06"/>
    <w:rsid w:val="00A5000F"/>
    <w:rsid w:val="00A5005D"/>
    <w:rsid w:val="00A50714"/>
    <w:rsid w:val="00A5096E"/>
    <w:rsid w:val="00A50FC8"/>
    <w:rsid w:val="00A522E4"/>
    <w:rsid w:val="00A52F76"/>
    <w:rsid w:val="00A53952"/>
    <w:rsid w:val="00A539B0"/>
    <w:rsid w:val="00A54474"/>
    <w:rsid w:val="00A54F14"/>
    <w:rsid w:val="00A55666"/>
    <w:rsid w:val="00A55A14"/>
    <w:rsid w:val="00A56728"/>
    <w:rsid w:val="00A57DC2"/>
    <w:rsid w:val="00A57E5A"/>
    <w:rsid w:val="00A6006B"/>
    <w:rsid w:val="00A60CDD"/>
    <w:rsid w:val="00A614FB"/>
    <w:rsid w:val="00A61832"/>
    <w:rsid w:val="00A61F10"/>
    <w:rsid w:val="00A623EF"/>
    <w:rsid w:val="00A63951"/>
    <w:rsid w:val="00A63B1C"/>
    <w:rsid w:val="00A64C11"/>
    <w:rsid w:val="00A65A31"/>
    <w:rsid w:val="00A65E4F"/>
    <w:rsid w:val="00A6632D"/>
    <w:rsid w:val="00A6656B"/>
    <w:rsid w:val="00A668FE"/>
    <w:rsid w:val="00A66953"/>
    <w:rsid w:val="00A67460"/>
    <w:rsid w:val="00A67C90"/>
    <w:rsid w:val="00A67FE7"/>
    <w:rsid w:val="00A70999"/>
    <w:rsid w:val="00A70A83"/>
    <w:rsid w:val="00A70ACE"/>
    <w:rsid w:val="00A70C4B"/>
    <w:rsid w:val="00A715C1"/>
    <w:rsid w:val="00A73F85"/>
    <w:rsid w:val="00A74001"/>
    <w:rsid w:val="00A74087"/>
    <w:rsid w:val="00A740DA"/>
    <w:rsid w:val="00A74310"/>
    <w:rsid w:val="00A74958"/>
    <w:rsid w:val="00A75234"/>
    <w:rsid w:val="00A75EF1"/>
    <w:rsid w:val="00A76113"/>
    <w:rsid w:val="00A764B7"/>
    <w:rsid w:val="00A778FF"/>
    <w:rsid w:val="00A77D6E"/>
    <w:rsid w:val="00A8011E"/>
    <w:rsid w:val="00A80E52"/>
    <w:rsid w:val="00A81179"/>
    <w:rsid w:val="00A818CA"/>
    <w:rsid w:val="00A821C4"/>
    <w:rsid w:val="00A82C6C"/>
    <w:rsid w:val="00A82D8E"/>
    <w:rsid w:val="00A8322B"/>
    <w:rsid w:val="00A8374D"/>
    <w:rsid w:val="00A84969"/>
    <w:rsid w:val="00A8528E"/>
    <w:rsid w:val="00A86284"/>
    <w:rsid w:val="00A86984"/>
    <w:rsid w:val="00A870CF"/>
    <w:rsid w:val="00A873C4"/>
    <w:rsid w:val="00A87731"/>
    <w:rsid w:val="00A879C3"/>
    <w:rsid w:val="00A9058B"/>
    <w:rsid w:val="00A90CBD"/>
    <w:rsid w:val="00A90F46"/>
    <w:rsid w:val="00A913C2"/>
    <w:rsid w:val="00A915B5"/>
    <w:rsid w:val="00A918BE"/>
    <w:rsid w:val="00A91EBB"/>
    <w:rsid w:val="00A92177"/>
    <w:rsid w:val="00A93CB5"/>
    <w:rsid w:val="00A93D16"/>
    <w:rsid w:val="00A93F8E"/>
    <w:rsid w:val="00A948E3"/>
    <w:rsid w:val="00A959D6"/>
    <w:rsid w:val="00A9681F"/>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A82"/>
    <w:rsid w:val="00AB0E55"/>
    <w:rsid w:val="00AB176A"/>
    <w:rsid w:val="00AB1779"/>
    <w:rsid w:val="00AB3230"/>
    <w:rsid w:val="00AB343C"/>
    <w:rsid w:val="00AB3615"/>
    <w:rsid w:val="00AB37CE"/>
    <w:rsid w:val="00AB4378"/>
    <w:rsid w:val="00AB4BAA"/>
    <w:rsid w:val="00AB617A"/>
    <w:rsid w:val="00AB6BDE"/>
    <w:rsid w:val="00AC05F9"/>
    <w:rsid w:val="00AC0C2A"/>
    <w:rsid w:val="00AC1C4D"/>
    <w:rsid w:val="00AC2884"/>
    <w:rsid w:val="00AC2E85"/>
    <w:rsid w:val="00AC2FE1"/>
    <w:rsid w:val="00AC3C81"/>
    <w:rsid w:val="00AC3EE1"/>
    <w:rsid w:val="00AC3F1C"/>
    <w:rsid w:val="00AC4577"/>
    <w:rsid w:val="00AC4779"/>
    <w:rsid w:val="00AC49A3"/>
    <w:rsid w:val="00AC7CEE"/>
    <w:rsid w:val="00AD0817"/>
    <w:rsid w:val="00AD1602"/>
    <w:rsid w:val="00AD18B4"/>
    <w:rsid w:val="00AD2274"/>
    <w:rsid w:val="00AD3432"/>
    <w:rsid w:val="00AD3551"/>
    <w:rsid w:val="00AD3744"/>
    <w:rsid w:val="00AD3891"/>
    <w:rsid w:val="00AD3CEA"/>
    <w:rsid w:val="00AD4249"/>
    <w:rsid w:val="00AD4D1D"/>
    <w:rsid w:val="00AD5AC5"/>
    <w:rsid w:val="00AD5AC6"/>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6805"/>
    <w:rsid w:val="00AE7BAF"/>
    <w:rsid w:val="00AF0506"/>
    <w:rsid w:val="00AF15BD"/>
    <w:rsid w:val="00AF1F5C"/>
    <w:rsid w:val="00AF25ED"/>
    <w:rsid w:val="00AF2767"/>
    <w:rsid w:val="00AF286E"/>
    <w:rsid w:val="00AF2BEF"/>
    <w:rsid w:val="00AF2FF0"/>
    <w:rsid w:val="00AF4BE4"/>
    <w:rsid w:val="00AF4D3E"/>
    <w:rsid w:val="00AF6AE7"/>
    <w:rsid w:val="00AF6D7C"/>
    <w:rsid w:val="00AF749F"/>
    <w:rsid w:val="00B007D4"/>
    <w:rsid w:val="00B00C26"/>
    <w:rsid w:val="00B01164"/>
    <w:rsid w:val="00B02C57"/>
    <w:rsid w:val="00B02CAF"/>
    <w:rsid w:val="00B035F9"/>
    <w:rsid w:val="00B04413"/>
    <w:rsid w:val="00B04FF9"/>
    <w:rsid w:val="00B0514D"/>
    <w:rsid w:val="00B05237"/>
    <w:rsid w:val="00B066FC"/>
    <w:rsid w:val="00B0713C"/>
    <w:rsid w:val="00B07BB9"/>
    <w:rsid w:val="00B1039C"/>
    <w:rsid w:val="00B11486"/>
    <w:rsid w:val="00B12149"/>
    <w:rsid w:val="00B13BCB"/>
    <w:rsid w:val="00B13FCE"/>
    <w:rsid w:val="00B14268"/>
    <w:rsid w:val="00B142E2"/>
    <w:rsid w:val="00B147A2"/>
    <w:rsid w:val="00B168A2"/>
    <w:rsid w:val="00B17650"/>
    <w:rsid w:val="00B1785A"/>
    <w:rsid w:val="00B2138E"/>
    <w:rsid w:val="00B21866"/>
    <w:rsid w:val="00B21B58"/>
    <w:rsid w:val="00B21EF0"/>
    <w:rsid w:val="00B21FBD"/>
    <w:rsid w:val="00B22D1C"/>
    <w:rsid w:val="00B234AF"/>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D17"/>
    <w:rsid w:val="00B31E73"/>
    <w:rsid w:val="00B323C4"/>
    <w:rsid w:val="00B328BE"/>
    <w:rsid w:val="00B32B17"/>
    <w:rsid w:val="00B32D1C"/>
    <w:rsid w:val="00B3328D"/>
    <w:rsid w:val="00B3351B"/>
    <w:rsid w:val="00B34B5C"/>
    <w:rsid w:val="00B35101"/>
    <w:rsid w:val="00B35169"/>
    <w:rsid w:val="00B35A89"/>
    <w:rsid w:val="00B367AF"/>
    <w:rsid w:val="00B374BD"/>
    <w:rsid w:val="00B3780A"/>
    <w:rsid w:val="00B4111A"/>
    <w:rsid w:val="00B41C1A"/>
    <w:rsid w:val="00B43786"/>
    <w:rsid w:val="00B43B54"/>
    <w:rsid w:val="00B43F93"/>
    <w:rsid w:val="00B44E33"/>
    <w:rsid w:val="00B44FCF"/>
    <w:rsid w:val="00B453DE"/>
    <w:rsid w:val="00B45806"/>
    <w:rsid w:val="00B4589F"/>
    <w:rsid w:val="00B458DD"/>
    <w:rsid w:val="00B463D5"/>
    <w:rsid w:val="00B46476"/>
    <w:rsid w:val="00B467AA"/>
    <w:rsid w:val="00B476ED"/>
    <w:rsid w:val="00B50C3D"/>
    <w:rsid w:val="00B50D49"/>
    <w:rsid w:val="00B50EC9"/>
    <w:rsid w:val="00B51A94"/>
    <w:rsid w:val="00B53B1C"/>
    <w:rsid w:val="00B5450C"/>
    <w:rsid w:val="00B5453A"/>
    <w:rsid w:val="00B54712"/>
    <w:rsid w:val="00B5499C"/>
    <w:rsid w:val="00B54D97"/>
    <w:rsid w:val="00B55322"/>
    <w:rsid w:val="00B5568D"/>
    <w:rsid w:val="00B55857"/>
    <w:rsid w:val="00B5588C"/>
    <w:rsid w:val="00B560C5"/>
    <w:rsid w:val="00B565DA"/>
    <w:rsid w:val="00B566C5"/>
    <w:rsid w:val="00B56818"/>
    <w:rsid w:val="00B56A5E"/>
    <w:rsid w:val="00B56B11"/>
    <w:rsid w:val="00B57648"/>
    <w:rsid w:val="00B613A1"/>
    <w:rsid w:val="00B61B3C"/>
    <w:rsid w:val="00B62687"/>
    <w:rsid w:val="00B6289E"/>
    <w:rsid w:val="00B64790"/>
    <w:rsid w:val="00B65553"/>
    <w:rsid w:val="00B6722C"/>
    <w:rsid w:val="00B7177D"/>
    <w:rsid w:val="00B727C7"/>
    <w:rsid w:val="00B72D7E"/>
    <w:rsid w:val="00B73272"/>
    <w:rsid w:val="00B73FE0"/>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1D1B"/>
    <w:rsid w:val="00B82C67"/>
    <w:rsid w:val="00B83929"/>
    <w:rsid w:val="00B85386"/>
    <w:rsid w:val="00B8715A"/>
    <w:rsid w:val="00B90C28"/>
    <w:rsid w:val="00B91C8D"/>
    <w:rsid w:val="00B91D0D"/>
    <w:rsid w:val="00B932E7"/>
    <w:rsid w:val="00B934B3"/>
    <w:rsid w:val="00B94811"/>
    <w:rsid w:val="00B94E96"/>
    <w:rsid w:val="00B952F4"/>
    <w:rsid w:val="00B96492"/>
    <w:rsid w:val="00B964B1"/>
    <w:rsid w:val="00BA0775"/>
    <w:rsid w:val="00BA102E"/>
    <w:rsid w:val="00BA220E"/>
    <w:rsid w:val="00BA28A7"/>
    <w:rsid w:val="00BA3971"/>
    <w:rsid w:val="00BA3F8F"/>
    <w:rsid w:val="00BA5961"/>
    <w:rsid w:val="00BA59B4"/>
    <w:rsid w:val="00BA6444"/>
    <w:rsid w:val="00BA67B2"/>
    <w:rsid w:val="00BA6EA1"/>
    <w:rsid w:val="00BA70EE"/>
    <w:rsid w:val="00BA7246"/>
    <w:rsid w:val="00BB0188"/>
    <w:rsid w:val="00BB01BD"/>
    <w:rsid w:val="00BB040C"/>
    <w:rsid w:val="00BB0A73"/>
    <w:rsid w:val="00BB12CC"/>
    <w:rsid w:val="00BB3CFA"/>
    <w:rsid w:val="00BB48C0"/>
    <w:rsid w:val="00BB4B39"/>
    <w:rsid w:val="00BB585B"/>
    <w:rsid w:val="00BB6771"/>
    <w:rsid w:val="00BB7326"/>
    <w:rsid w:val="00BB78D0"/>
    <w:rsid w:val="00BB792A"/>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21F"/>
    <w:rsid w:val="00BC7B49"/>
    <w:rsid w:val="00BD0109"/>
    <w:rsid w:val="00BD0901"/>
    <w:rsid w:val="00BD0FBE"/>
    <w:rsid w:val="00BD107D"/>
    <w:rsid w:val="00BD1609"/>
    <w:rsid w:val="00BD2775"/>
    <w:rsid w:val="00BD2E38"/>
    <w:rsid w:val="00BD2FCC"/>
    <w:rsid w:val="00BD37B9"/>
    <w:rsid w:val="00BD3C11"/>
    <w:rsid w:val="00BD5FAC"/>
    <w:rsid w:val="00BD7095"/>
    <w:rsid w:val="00BD73AC"/>
    <w:rsid w:val="00BD7CFF"/>
    <w:rsid w:val="00BE1820"/>
    <w:rsid w:val="00BE207D"/>
    <w:rsid w:val="00BE2375"/>
    <w:rsid w:val="00BE2972"/>
    <w:rsid w:val="00BE2EBC"/>
    <w:rsid w:val="00BE3957"/>
    <w:rsid w:val="00BE4166"/>
    <w:rsid w:val="00BE46F0"/>
    <w:rsid w:val="00BE49C5"/>
    <w:rsid w:val="00BE4C23"/>
    <w:rsid w:val="00BE4DE4"/>
    <w:rsid w:val="00BE5BEF"/>
    <w:rsid w:val="00BE69C9"/>
    <w:rsid w:val="00BE7578"/>
    <w:rsid w:val="00BE75D2"/>
    <w:rsid w:val="00BE7719"/>
    <w:rsid w:val="00BF002A"/>
    <w:rsid w:val="00BF0586"/>
    <w:rsid w:val="00BF0E17"/>
    <w:rsid w:val="00BF1613"/>
    <w:rsid w:val="00BF166B"/>
    <w:rsid w:val="00BF1F69"/>
    <w:rsid w:val="00BF2BC4"/>
    <w:rsid w:val="00BF3E9B"/>
    <w:rsid w:val="00BF4358"/>
    <w:rsid w:val="00BF4369"/>
    <w:rsid w:val="00BF4EF0"/>
    <w:rsid w:val="00BF5B9F"/>
    <w:rsid w:val="00BF7071"/>
    <w:rsid w:val="00BF71AB"/>
    <w:rsid w:val="00BF7616"/>
    <w:rsid w:val="00BF777C"/>
    <w:rsid w:val="00C005EE"/>
    <w:rsid w:val="00C0115C"/>
    <w:rsid w:val="00C01583"/>
    <w:rsid w:val="00C01619"/>
    <w:rsid w:val="00C016C4"/>
    <w:rsid w:val="00C01F43"/>
    <w:rsid w:val="00C02F33"/>
    <w:rsid w:val="00C0386D"/>
    <w:rsid w:val="00C046A1"/>
    <w:rsid w:val="00C052BC"/>
    <w:rsid w:val="00C05775"/>
    <w:rsid w:val="00C05C9D"/>
    <w:rsid w:val="00C06184"/>
    <w:rsid w:val="00C06505"/>
    <w:rsid w:val="00C06575"/>
    <w:rsid w:val="00C06698"/>
    <w:rsid w:val="00C06C06"/>
    <w:rsid w:val="00C06D9D"/>
    <w:rsid w:val="00C100C1"/>
    <w:rsid w:val="00C10258"/>
    <w:rsid w:val="00C10EEC"/>
    <w:rsid w:val="00C10EF3"/>
    <w:rsid w:val="00C111FE"/>
    <w:rsid w:val="00C116C2"/>
    <w:rsid w:val="00C11A2E"/>
    <w:rsid w:val="00C11AD3"/>
    <w:rsid w:val="00C145D7"/>
    <w:rsid w:val="00C15290"/>
    <w:rsid w:val="00C2015E"/>
    <w:rsid w:val="00C20B0A"/>
    <w:rsid w:val="00C20F41"/>
    <w:rsid w:val="00C211CC"/>
    <w:rsid w:val="00C21B41"/>
    <w:rsid w:val="00C22834"/>
    <w:rsid w:val="00C23581"/>
    <w:rsid w:val="00C2358F"/>
    <w:rsid w:val="00C23A19"/>
    <w:rsid w:val="00C2483F"/>
    <w:rsid w:val="00C249DC"/>
    <w:rsid w:val="00C25066"/>
    <w:rsid w:val="00C253B3"/>
    <w:rsid w:val="00C26104"/>
    <w:rsid w:val="00C2683A"/>
    <w:rsid w:val="00C26CA0"/>
    <w:rsid w:val="00C27BFD"/>
    <w:rsid w:val="00C27D31"/>
    <w:rsid w:val="00C303F8"/>
    <w:rsid w:val="00C33032"/>
    <w:rsid w:val="00C33476"/>
    <w:rsid w:val="00C33490"/>
    <w:rsid w:val="00C33739"/>
    <w:rsid w:val="00C33E2D"/>
    <w:rsid w:val="00C347A3"/>
    <w:rsid w:val="00C372DD"/>
    <w:rsid w:val="00C377CE"/>
    <w:rsid w:val="00C40BAF"/>
    <w:rsid w:val="00C4137F"/>
    <w:rsid w:val="00C42376"/>
    <w:rsid w:val="00C42B15"/>
    <w:rsid w:val="00C42FB5"/>
    <w:rsid w:val="00C43EB3"/>
    <w:rsid w:val="00C444AE"/>
    <w:rsid w:val="00C44A71"/>
    <w:rsid w:val="00C4500A"/>
    <w:rsid w:val="00C455BA"/>
    <w:rsid w:val="00C47333"/>
    <w:rsid w:val="00C47495"/>
    <w:rsid w:val="00C508EF"/>
    <w:rsid w:val="00C515B7"/>
    <w:rsid w:val="00C51AD4"/>
    <w:rsid w:val="00C52DC2"/>
    <w:rsid w:val="00C53193"/>
    <w:rsid w:val="00C541E7"/>
    <w:rsid w:val="00C55995"/>
    <w:rsid w:val="00C56861"/>
    <w:rsid w:val="00C56AEE"/>
    <w:rsid w:val="00C570B5"/>
    <w:rsid w:val="00C5738B"/>
    <w:rsid w:val="00C57705"/>
    <w:rsid w:val="00C6089A"/>
    <w:rsid w:val="00C60C8D"/>
    <w:rsid w:val="00C61055"/>
    <w:rsid w:val="00C61BD7"/>
    <w:rsid w:val="00C62688"/>
    <w:rsid w:val="00C62EA1"/>
    <w:rsid w:val="00C62F28"/>
    <w:rsid w:val="00C63B77"/>
    <w:rsid w:val="00C642F1"/>
    <w:rsid w:val="00C65049"/>
    <w:rsid w:val="00C6524F"/>
    <w:rsid w:val="00C65EE1"/>
    <w:rsid w:val="00C6618C"/>
    <w:rsid w:val="00C663C4"/>
    <w:rsid w:val="00C668BF"/>
    <w:rsid w:val="00C66E02"/>
    <w:rsid w:val="00C6722C"/>
    <w:rsid w:val="00C673B7"/>
    <w:rsid w:val="00C67466"/>
    <w:rsid w:val="00C679A3"/>
    <w:rsid w:val="00C70885"/>
    <w:rsid w:val="00C70967"/>
    <w:rsid w:val="00C70EAB"/>
    <w:rsid w:val="00C71811"/>
    <w:rsid w:val="00C72DC8"/>
    <w:rsid w:val="00C733CE"/>
    <w:rsid w:val="00C73787"/>
    <w:rsid w:val="00C73BC9"/>
    <w:rsid w:val="00C73CC9"/>
    <w:rsid w:val="00C7417B"/>
    <w:rsid w:val="00C74CBB"/>
    <w:rsid w:val="00C74FD6"/>
    <w:rsid w:val="00C7508B"/>
    <w:rsid w:val="00C755DA"/>
    <w:rsid w:val="00C7570F"/>
    <w:rsid w:val="00C762A8"/>
    <w:rsid w:val="00C77589"/>
    <w:rsid w:val="00C77C82"/>
    <w:rsid w:val="00C77D96"/>
    <w:rsid w:val="00C80169"/>
    <w:rsid w:val="00C814E7"/>
    <w:rsid w:val="00C817C8"/>
    <w:rsid w:val="00C818B6"/>
    <w:rsid w:val="00C81BC8"/>
    <w:rsid w:val="00C81C79"/>
    <w:rsid w:val="00C827C7"/>
    <w:rsid w:val="00C82C16"/>
    <w:rsid w:val="00C83525"/>
    <w:rsid w:val="00C83942"/>
    <w:rsid w:val="00C858EC"/>
    <w:rsid w:val="00C861BB"/>
    <w:rsid w:val="00C86C34"/>
    <w:rsid w:val="00C8789D"/>
    <w:rsid w:val="00C87F2D"/>
    <w:rsid w:val="00C90A79"/>
    <w:rsid w:val="00C91896"/>
    <w:rsid w:val="00C91A03"/>
    <w:rsid w:val="00C91ABE"/>
    <w:rsid w:val="00C92FA5"/>
    <w:rsid w:val="00C9382A"/>
    <w:rsid w:val="00C946B5"/>
    <w:rsid w:val="00C9584A"/>
    <w:rsid w:val="00C958B8"/>
    <w:rsid w:val="00C962AB"/>
    <w:rsid w:val="00C96534"/>
    <w:rsid w:val="00C96C92"/>
    <w:rsid w:val="00C96D18"/>
    <w:rsid w:val="00C977EF"/>
    <w:rsid w:val="00CA0498"/>
    <w:rsid w:val="00CA0574"/>
    <w:rsid w:val="00CA136B"/>
    <w:rsid w:val="00CA1EFE"/>
    <w:rsid w:val="00CA1F10"/>
    <w:rsid w:val="00CA27DE"/>
    <w:rsid w:val="00CA2C4B"/>
    <w:rsid w:val="00CA32F2"/>
    <w:rsid w:val="00CA3571"/>
    <w:rsid w:val="00CA3C76"/>
    <w:rsid w:val="00CA3F2A"/>
    <w:rsid w:val="00CA56CF"/>
    <w:rsid w:val="00CA571C"/>
    <w:rsid w:val="00CA5B28"/>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649"/>
    <w:rsid w:val="00CB374F"/>
    <w:rsid w:val="00CB5C6B"/>
    <w:rsid w:val="00CB5FF3"/>
    <w:rsid w:val="00CB6BF2"/>
    <w:rsid w:val="00CB7251"/>
    <w:rsid w:val="00CC0060"/>
    <w:rsid w:val="00CC02D8"/>
    <w:rsid w:val="00CC03E3"/>
    <w:rsid w:val="00CC27D1"/>
    <w:rsid w:val="00CC3048"/>
    <w:rsid w:val="00CC350C"/>
    <w:rsid w:val="00CC3FD8"/>
    <w:rsid w:val="00CC4529"/>
    <w:rsid w:val="00CC5716"/>
    <w:rsid w:val="00CC635A"/>
    <w:rsid w:val="00CC6CBB"/>
    <w:rsid w:val="00CC77DA"/>
    <w:rsid w:val="00CD0296"/>
    <w:rsid w:val="00CD0A00"/>
    <w:rsid w:val="00CD16E7"/>
    <w:rsid w:val="00CD1EDD"/>
    <w:rsid w:val="00CD21D8"/>
    <w:rsid w:val="00CD3088"/>
    <w:rsid w:val="00CD31E2"/>
    <w:rsid w:val="00CD3346"/>
    <w:rsid w:val="00CD34FE"/>
    <w:rsid w:val="00CD467A"/>
    <w:rsid w:val="00CD6683"/>
    <w:rsid w:val="00CD6AA6"/>
    <w:rsid w:val="00CD74C1"/>
    <w:rsid w:val="00CD789C"/>
    <w:rsid w:val="00CE0C53"/>
    <w:rsid w:val="00CE11B9"/>
    <w:rsid w:val="00CE1471"/>
    <w:rsid w:val="00CE1B08"/>
    <w:rsid w:val="00CE1B0A"/>
    <w:rsid w:val="00CE2552"/>
    <w:rsid w:val="00CE2A17"/>
    <w:rsid w:val="00CE30CF"/>
    <w:rsid w:val="00CE32BB"/>
    <w:rsid w:val="00CE3486"/>
    <w:rsid w:val="00CE34F0"/>
    <w:rsid w:val="00CE3B99"/>
    <w:rsid w:val="00CE5291"/>
    <w:rsid w:val="00CE5B0F"/>
    <w:rsid w:val="00CE612B"/>
    <w:rsid w:val="00CE680E"/>
    <w:rsid w:val="00CE6D4C"/>
    <w:rsid w:val="00CE7930"/>
    <w:rsid w:val="00CF06FB"/>
    <w:rsid w:val="00CF0904"/>
    <w:rsid w:val="00CF0AE8"/>
    <w:rsid w:val="00CF1B9A"/>
    <w:rsid w:val="00CF1DB3"/>
    <w:rsid w:val="00CF1F74"/>
    <w:rsid w:val="00CF29C7"/>
    <w:rsid w:val="00CF2BA4"/>
    <w:rsid w:val="00CF2C54"/>
    <w:rsid w:val="00CF368C"/>
    <w:rsid w:val="00CF42AB"/>
    <w:rsid w:val="00CF46A7"/>
    <w:rsid w:val="00CF5179"/>
    <w:rsid w:val="00CF591C"/>
    <w:rsid w:val="00CF5A69"/>
    <w:rsid w:val="00CF6EC2"/>
    <w:rsid w:val="00CF74D5"/>
    <w:rsid w:val="00D00A80"/>
    <w:rsid w:val="00D017C2"/>
    <w:rsid w:val="00D0214E"/>
    <w:rsid w:val="00D023BE"/>
    <w:rsid w:val="00D02A5C"/>
    <w:rsid w:val="00D02B82"/>
    <w:rsid w:val="00D03174"/>
    <w:rsid w:val="00D04154"/>
    <w:rsid w:val="00D048D5"/>
    <w:rsid w:val="00D04A96"/>
    <w:rsid w:val="00D04D88"/>
    <w:rsid w:val="00D052CF"/>
    <w:rsid w:val="00D05873"/>
    <w:rsid w:val="00D05B5D"/>
    <w:rsid w:val="00D0643F"/>
    <w:rsid w:val="00D0657D"/>
    <w:rsid w:val="00D0658F"/>
    <w:rsid w:val="00D06691"/>
    <w:rsid w:val="00D07D0D"/>
    <w:rsid w:val="00D07EEE"/>
    <w:rsid w:val="00D101E9"/>
    <w:rsid w:val="00D1081A"/>
    <w:rsid w:val="00D108AE"/>
    <w:rsid w:val="00D11374"/>
    <w:rsid w:val="00D114D0"/>
    <w:rsid w:val="00D11CFF"/>
    <w:rsid w:val="00D12304"/>
    <w:rsid w:val="00D12EB4"/>
    <w:rsid w:val="00D130F3"/>
    <w:rsid w:val="00D1341E"/>
    <w:rsid w:val="00D13E13"/>
    <w:rsid w:val="00D15183"/>
    <w:rsid w:val="00D15795"/>
    <w:rsid w:val="00D164A9"/>
    <w:rsid w:val="00D16719"/>
    <w:rsid w:val="00D1695D"/>
    <w:rsid w:val="00D17AEF"/>
    <w:rsid w:val="00D20226"/>
    <w:rsid w:val="00D20973"/>
    <w:rsid w:val="00D20D5F"/>
    <w:rsid w:val="00D23950"/>
    <w:rsid w:val="00D23DB3"/>
    <w:rsid w:val="00D2491D"/>
    <w:rsid w:val="00D24F74"/>
    <w:rsid w:val="00D25D5C"/>
    <w:rsid w:val="00D271E6"/>
    <w:rsid w:val="00D279B0"/>
    <w:rsid w:val="00D300C6"/>
    <w:rsid w:val="00D3058A"/>
    <w:rsid w:val="00D308AC"/>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E95"/>
    <w:rsid w:val="00D41230"/>
    <w:rsid w:val="00D4146D"/>
    <w:rsid w:val="00D41B06"/>
    <w:rsid w:val="00D42A69"/>
    <w:rsid w:val="00D42FA6"/>
    <w:rsid w:val="00D435AE"/>
    <w:rsid w:val="00D456D8"/>
    <w:rsid w:val="00D45A7A"/>
    <w:rsid w:val="00D464B3"/>
    <w:rsid w:val="00D475C2"/>
    <w:rsid w:val="00D500D4"/>
    <w:rsid w:val="00D50455"/>
    <w:rsid w:val="00D516A9"/>
    <w:rsid w:val="00D519AA"/>
    <w:rsid w:val="00D51FB1"/>
    <w:rsid w:val="00D52BD8"/>
    <w:rsid w:val="00D52C0A"/>
    <w:rsid w:val="00D52F66"/>
    <w:rsid w:val="00D53BD9"/>
    <w:rsid w:val="00D56B18"/>
    <w:rsid w:val="00D57391"/>
    <w:rsid w:val="00D6042F"/>
    <w:rsid w:val="00D618FE"/>
    <w:rsid w:val="00D61CFD"/>
    <w:rsid w:val="00D63878"/>
    <w:rsid w:val="00D63AED"/>
    <w:rsid w:val="00D63CD2"/>
    <w:rsid w:val="00D63D93"/>
    <w:rsid w:val="00D660C1"/>
    <w:rsid w:val="00D666B4"/>
    <w:rsid w:val="00D6686B"/>
    <w:rsid w:val="00D71E26"/>
    <w:rsid w:val="00D71EB9"/>
    <w:rsid w:val="00D72F34"/>
    <w:rsid w:val="00D73193"/>
    <w:rsid w:val="00D73C98"/>
    <w:rsid w:val="00D747D5"/>
    <w:rsid w:val="00D748EF"/>
    <w:rsid w:val="00D74F98"/>
    <w:rsid w:val="00D7537C"/>
    <w:rsid w:val="00D76393"/>
    <w:rsid w:val="00D8013A"/>
    <w:rsid w:val="00D802AE"/>
    <w:rsid w:val="00D80427"/>
    <w:rsid w:val="00D810C8"/>
    <w:rsid w:val="00D8332E"/>
    <w:rsid w:val="00D843B4"/>
    <w:rsid w:val="00D85CFB"/>
    <w:rsid w:val="00D8633D"/>
    <w:rsid w:val="00D86799"/>
    <w:rsid w:val="00D86D3E"/>
    <w:rsid w:val="00D86FC5"/>
    <w:rsid w:val="00D87082"/>
    <w:rsid w:val="00D871D7"/>
    <w:rsid w:val="00D87B8D"/>
    <w:rsid w:val="00D912E8"/>
    <w:rsid w:val="00D91321"/>
    <w:rsid w:val="00D91795"/>
    <w:rsid w:val="00D91D54"/>
    <w:rsid w:val="00D91F2F"/>
    <w:rsid w:val="00D925D5"/>
    <w:rsid w:val="00D92E02"/>
    <w:rsid w:val="00D93247"/>
    <w:rsid w:val="00D933BC"/>
    <w:rsid w:val="00D93422"/>
    <w:rsid w:val="00D936F6"/>
    <w:rsid w:val="00D93CFA"/>
    <w:rsid w:val="00D94425"/>
    <w:rsid w:val="00D94DDB"/>
    <w:rsid w:val="00D95EB6"/>
    <w:rsid w:val="00D95FC9"/>
    <w:rsid w:val="00D96104"/>
    <w:rsid w:val="00D9621D"/>
    <w:rsid w:val="00D962B8"/>
    <w:rsid w:val="00D96ADD"/>
    <w:rsid w:val="00D97010"/>
    <w:rsid w:val="00D97275"/>
    <w:rsid w:val="00D97CD7"/>
    <w:rsid w:val="00DA0390"/>
    <w:rsid w:val="00DA1C14"/>
    <w:rsid w:val="00DA1F31"/>
    <w:rsid w:val="00DA26B9"/>
    <w:rsid w:val="00DA3ECF"/>
    <w:rsid w:val="00DA436A"/>
    <w:rsid w:val="00DA486A"/>
    <w:rsid w:val="00DA4E40"/>
    <w:rsid w:val="00DA54F5"/>
    <w:rsid w:val="00DA5BD1"/>
    <w:rsid w:val="00DA5EFC"/>
    <w:rsid w:val="00DA64A3"/>
    <w:rsid w:val="00DA75BD"/>
    <w:rsid w:val="00DB07DD"/>
    <w:rsid w:val="00DB0A8C"/>
    <w:rsid w:val="00DB1460"/>
    <w:rsid w:val="00DB1EC8"/>
    <w:rsid w:val="00DB22BE"/>
    <w:rsid w:val="00DB3AFE"/>
    <w:rsid w:val="00DB4B7A"/>
    <w:rsid w:val="00DB5213"/>
    <w:rsid w:val="00DB5B61"/>
    <w:rsid w:val="00DB5D1A"/>
    <w:rsid w:val="00DB64FC"/>
    <w:rsid w:val="00DB6F96"/>
    <w:rsid w:val="00DC04EA"/>
    <w:rsid w:val="00DC0AEA"/>
    <w:rsid w:val="00DC136B"/>
    <w:rsid w:val="00DC2146"/>
    <w:rsid w:val="00DC2646"/>
    <w:rsid w:val="00DC26DE"/>
    <w:rsid w:val="00DC2B86"/>
    <w:rsid w:val="00DC36A3"/>
    <w:rsid w:val="00DC5359"/>
    <w:rsid w:val="00DC551D"/>
    <w:rsid w:val="00DC648E"/>
    <w:rsid w:val="00DC6688"/>
    <w:rsid w:val="00DC6D3F"/>
    <w:rsid w:val="00DC7F5B"/>
    <w:rsid w:val="00DC7FAB"/>
    <w:rsid w:val="00DD018F"/>
    <w:rsid w:val="00DD08A2"/>
    <w:rsid w:val="00DD240F"/>
    <w:rsid w:val="00DD27C7"/>
    <w:rsid w:val="00DD2E82"/>
    <w:rsid w:val="00DD45A5"/>
    <w:rsid w:val="00DD46BF"/>
    <w:rsid w:val="00DD50B3"/>
    <w:rsid w:val="00DD512E"/>
    <w:rsid w:val="00DD5627"/>
    <w:rsid w:val="00DD5651"/>
    <w:rsid w:val="00DD72CA"/>
    <w:rsid w:val="00DD7539"/>
    <w:rsid w:val="00DD78B1"/>
    <w:rsid w:val="00DD7ACC"/>
    <w:rsid w:val="00DD7EF0"/>
    <w:rsid w:val="00DD7F5D"/>
    <w:rsid w:val="00DE2166"/>
    <w:rsid w:val="00DE25B2"/>
    <w:rsid w:val="00DE28D8"/>
    <w:rsid w:val="00DE369A"/>
    <w:rsid w:val="00DE37E2"/>
    <w:rsid w:val="00DE4673"/>
    <w:rsid w:val="00DE491B"/>
    <w:rsid w:val="00DE49D4"/>
    <w:rsid w:val="00DE506A"/>
    <w:rsid w:val="00DE54E0"/>
    <w:rsid w:val="00DE6401"/>
    <w:rsid w:val="00DE6A65"/>
    <w:rsid w:val="00DE78F5"/>
    <w:rsid w:val="00DF0296"/>
    <w:rsid w:val="00DF08AF"/>
    <w:rsid w:val="00DF0938"/>
    <w:rsid w:val="00DF16AA"/>
    <w:rsid w:val="00DF1BBB"/>
    <w:rsid w:val="00DF2066"/>
    <w:rsid w:val="00DF20C0"/>
    <w:rsid w:val="00DF5D44"/>
    <w:rsid w:val="00DF62BB"/>
    <w:rsid w:val="00DF7AA6"/>
    <w:rsid w:val="00E0230E"/>
    <w:rsid w:val="00E0263D"/>
    <w:rsid w:val="00E03BF1"/>
    <w:rsid w:val="00E045B0"/>
    <w:rsid w:val="00E0562F"/>
    <w:rsid w:val="00E05BF5"/>
    <w:rsid w:val="00E06AF2"/>
    <w:rsid w:val="00E06EFC"/>
    <w:rsid w:val="00E1153D"/>
    <w:rsid w:val="00E13397"/>
    <w:rsid w:val="00E13BF8"/>
    <w:rsid w:val="00E13DAF"/>
    <w:rsid w:val="00E142C6"/>
    <w:rsid w:val="00E14520"/>
    <w:rsid w:val="00E1453E"/>
    <w:rsid w:val="00E159AC"/>
    <w:rsid w:val="00E15DA6"/>
    <w:rsid w:val="00E1601C"/>
    <w:rsid w:val="00E16DBB"/>
    <w:rsid w:val="00E175F6"/>
    <w:rsid w:val="00E1788C"/>
    <w:rsid w:val="00E200D4"/>
    <w:rsid w:val="00E20FAE"/>
    <w:rsid w:val="00E217D7"/>
    <w:rsid w:val="00E2321B"/>
    <w:rsid w:val="00E23599"/>
    <w:rsid w:val="00E23928"/>
    <w:rsid w:val="00E24814"/>
    <w:rsid w:val="00E24DE2"/>
    <w:rsid w:val="00E253AE"/>
    <w:rsid w:val="00E25622"/>
    <w:rsid w:val="00E258F6"/>
    <w:rsid w:val="00E25DF9"/>
    <w:rsid w:val="00E25F83"/>
    <w:rsid w:val="00E266C4"/>
    <w:rsid w:val="00E26C2B"/>
    <w:rsid w:val="00E3039A"/>
    <w:rsid w:val="00E30729"/>
    <w:rsid w:val="00E310B6"/>
    <w:rsid w:val="00E3120F"/>
    <w:rsid w:val="00E31C71"/>
    <w:rsid w:val="00E320C4"/>
    <w:rsid w:val="00E32A47"/>
    <w:rsid w:val="00E333D1"/>
    <w:rsid w:val="00E3417D"/>
    <w:rsid w:val="00E342C2"/>
    <w:rsid w:val="00E3489D"/>
    <w:rsid w:val="00E35633"/>
    <w:rsid w:val="00E35DD3"/>
    <w:rsid w:val="00E35FF9"/>
    <w:rsid w:val="00E365DB"/>
    <w:rsid w:val="00E36A61"/>
    <w:rsid w:val="00E36C26"/>
    <w:rsid w:val="00E36FAA"/>
    <w:rsid w:val="00E370AC"/>
    <w:rsid w:val="00E37142"/>
    <w:rsid w:val="00E378BD"/>
    <w:rsid w:val="00E37EFF"/>
    <w:rsid w:val="00E4014B"/>
    <w:rsid w:val="00E40319"/>
    <w:rsid w:val="00E406BA"/>
    <w:rsid w:val="00E40FEF"/>
    <w:rsid w:val="00E418D7"/>
    <w:rsid w:val="00E41CF3"/>
    <w:rsid w:val="00E41DFA"/>
    <w:rsid w:val="00E42220"/>
    <w:rsid w:val="00E4275A"/>
    <w:rsid w:val="00E43E97"/>
    <w:rsid w:val="00E44268"/>
    <w:rsid w:val="00E445BE"/>
    <w:rsid w:val="00E449AB"/>
    <w:rsid w:val="00E457C2"/>
    <w:rsid w:val="00E457C3"/>
    <w:rsid w:val="00E4627A"/>
    <w:rsid w:val="00E4669E"/>
    <w:rsid w:val="00E46766"/>
    <w:rsid w:val="00E50DFF"/>
    <w:rsid w:val="00E5158E"/>
    <w:rsid w:val="00E51887"/>
    <w:rsid w:val="00E51A5E"/>
    <w:rsid w:val="00E52351"/>
    <w:rsid w:val="00E532B9"/>
    <w:rsid w:val="00E53302"/>
    <w:rsid w:val="00E5376B"/>
    <w:rsid w:val="00E540DA"/>
    <w:rsid w:val="00E54990"/>
    <w:rsid w:val="00E54BEC"/>
    <w:rsid w:val="00E5548D"/>
    <w:rsid w:val="00E560BA"/>
    <w:rsid w:val="00E57611"/>
    <w:rsid w:val="00E60C9E"/>
    <w:rsid w:val="00E617B1"/>
    <w:rsid w:val="00E61874"/>
    <w:rsid w:val="00E61FD8"/>
    <w:rsid w:val="00E62C02"/>
    <w:rsid w:val="00E634AB"/>
    <w:rsid w:val="00E63ABB"/>
    <w:rsid w:val="00E63C4F"/>
    <w:rsid w:val="00E63C77"/>
    <w:rsid w:val="00E6489B"/>
    <w:rsid w:val="00E64BB5"/>
    <w:rsid w:val="00E64C8A"/>
    <w:rsid w:val="00E64FEC"/>
    <w:rsid w:val="00E65201"/>
    <w:rsid w:val="00E65CDB"/>
    <w:rsid w:val="00E6688C"/>
    <w:rsid w:val="00E66FE2"/>
    <w:rsid w:val="00E70E84"/>
    <w:rsid w:val="00E72071"/>
    <w:rsid w:val="00E72397"/>
    <w:rsid w:val="00E723C0"/>
    <w:rsid w:val="00E72F38"/>
    <w:rsid w:val="00E73FCE"/>
    <w:rsid w:val="00E741A2"/>
    <w:rsid w:val="00E74864"/>
    <w:rsid w:val="00E76041"/>
    <w:rsid w:val="00E76083"/>
    <w:rsid w:val="00E76D71"/>
    <w:rsid w:val="00E809A4"/>
    <w:rsid w:val="00E80F06"/>
    <w:rsid w:val="00E81187"/>
    <w:rsid w:val="00E8120B"/>
    <w:rsid w:val="00E8175F"/>
    <w:rsid w:val="00E81E4F"/>
    <w:rsid w:val="00E8261B"/>
    <w:rsid w:val="00E828AA"/>
    <w:rsid w:val="00E82AEC"/>
    <w:rsid w:val="00E831BD"/>
    <w:rsid w:val="00E83A7C"/>
    <w:rsid w:val="00E83C33"/>
    <w:rsid w:val="00E8400C"/>
    <w:rsid w:val="00E84990"/>
    <w:rsid w:val="00E858AC"/>
    <w:rsid w:val="00E85F0A"/>
    <w:rsid w:val="00E865E1"/>
    <w:rsid w:val="00E8663F"/>
    <w:rsid w:val="00E87650"/>
    <w:rsid w:val="00E903A6"/>
    <w:rsid w:val="00E90EF7"/>
    <w:rsid w:val="00E912B3"/>
    <w:rsid w:val="00E92693"/>
    <w:rsid w:val="00E9287A"/>
    <w:rsid w:val="00E9365D"/>
    <w:rsid w:val="00E93F63"/>
    <w:rsid w:val="00E942E5"/>
    <w:rsid w:val="00E95705"/>
    <w:rsid w:val="00E958BB"/>
    <w:rsid w:val="00E95950"/>
    <w:rsid w:val="00E96142"/>
    <w:rsid w:val="00E96173"/>
    <w:rsid w:val="00E96394"/>
    <w:rsid w:val="00E96448"/>
    <w:rsid w:val="00E964E4"/>
    <w:rsid w:val="00E96F84"/>
    <w:rsid w:val="00E971BE"/>
    <w:rsid w:val="00E97D38"/>
    <w:rsid w:val="00EA0352"/>
    <w:rsid w:val="00EA0BFE"/>
    <w:rsid w:val="00EA1798"/>
    <w:rsid w:val="00EA2668"/>
    <w:rsid w:val="00EA2D4D"/>
    <w:rsid w:val="00EA3ADB"/>
    <w:rsid w:val="00EA3C64"/>
    <w:rsid w:val="00EA3EA0"/>
    <w:rsid w:val="00EA4B70"/>
    <w:rsid w:val="00EA5531"/>
    <w:rsid w:val="00EA5966"/>
    <w:rsid w:val="00EA6542"/>
    <w:rsid w:val="00EA73E4"/>
    <w:rsid w:val="00EB1D19"/>
    <w:rsid w:val="00EB3433"/>
    <w:rsid w:val="00EB3CB6"/>
    <w:rsid w:val="00EB3DD1"/>
    <w:rsid w:val="00EB3EE6"/>
    <w:rsid w:val="00EB4B2E"/>
    <w:rsid w:val="00EB4DFC"/>
    <w:rsid w:val="00EB4E8C"/>
    <w:rsid w:val="00EB6C19"/>
    <w:rsid w:val="00EB7812"/>
    <w:rsid w:val="00EB792B"/>
    <w:rsid w:val="00EC0B17"/>
    <w:rsid w:val="00EC2150"/>
    <w:rsid w:val="00EC2154"/>
    <w:rsid w:val="00EC2983"/>
    <w:rsid w:val="00EC2CC2"/>
    <w:rsid w:val="00EC3B08"/>
    <w:rsid w:val="00EC4111"/>
    <w:rsid w:val="00EC42D8"/>
    <w:rsid w:val="00EC4AAE"/>
    <w:rsid w:val="00EC5678"/>
    <w:rsid w:val="00EC5821"/>
    <w:rsid w:val="00EC6CE0"/>
    <w:rsid w:val="00EC793B"/>
    <w:rsid w:val="00ED02D3"/>
    <w:rsid w:val="00ED0645"/>
    <w:rsid w:val="00ED0734"/>
    <w:rsid w:val="00ED265D"/>
    <w:rsid w:val="00ED282B"/>
    <w:rsid w:val="00ED2BAF"/>
    <w:rsid w:val="00ED2E8F"/>
    <w:rsid w:val="00ED3DFA"/>
    <w:rsid w:val="00ED4AE2"/>
    <w:rsid w:val="00ED63EA"/>
    <w:rsid w:val="00ED6A69"/>
    <w:rsid w:val="00ED6B73"/>
    <w:rsid w:val="00ED7F25"/>
    <w:rsid w:val="00EE0DFA"/>
    <w:rsid w:val="00EE2B37"/>
    <w:rsid w:val="00EE2BEE"/>
    <w:rsid w:val="00EE351B"/>
    <w:rsid w:val="00EE38A9"/>
    <w:rsid w:val="00EE43BB"/>
    <w:rsid w:val="00EE52D0"/>
    <w:rsid w:val="00EE55C9"/>
    <w:rsid w:val="00EE5892"/>
    <w:rsid w:val="00EE589C"/>
    <w:rsid w:val="00EE5D92"/>
    <w:rsid w:val="00EE5F33"/>
    <w:rsid w:val="00EE71B6"/>
    <w:rsid w:val="00EE746F"/>
    <w:rsid w:val="00EE79EF"/>
    <w:rsid w:val="00EF02DA"/>
    <w:rsid w:val="00EF1284"/>
    <w:rsid w:val="00EF1870"/>
    <w:rsid w:val="00EF1D69"/>
    <w:rsid w:val="00EF24DB"/>
    <w:rsid w:val="00EF2F07"/>
    <w:rsid w:val="00EF2F68"/>
    <w:rsid w:val="00EF33FC"/>
    <w:rsid w:val="00EF407D"/>
    <w:rsid w:val="00EF4141"/>
    <w:rsid w:val="00EF4988"/>
    <w:rsid w:val="00EF4B98"/>
    <w:rsid w:val="00EF5777"/>
    <w:rsid w:val="00EF6696"/>
    <w:rsid w:val="00EF6B7C"/>
    <w:rsid w:val="00EF744A"/>
    <w:rsid w:val="00EF7AF2"/>
    <w:rsid w:val="00F00138"/>
    <w:rsid w:val="00F00E30"/>
    <w:rsid w:val="00F01A63"/>
    <w:rsid w:val="00F02608"/>
    <w:rsid w:val="00F02EF8"/>
    <w:rsid w:val="00F03392"/>
    <w:rsid w:val="00F03BF9"/>
    <w:rsid w:val="00F03C79"/>
    <w:rsid w:val="00F03CB3"/>
    <w:rsid w:val="00F04944"/>
    <w:rsid w:val="00F04A1E"/>
    <w:rsid w:val="00F04F15"/>
    <w:rsid w:val="00F0504B"/>
    <w:rsid w:val="00F0562F"/>
    <w:rsid w:val="00F06A31"/>
    <w:rsid w:val="00F07D3C"/>
    <w:rsid w:val="00F07F6E"/>
    <w:rsid w:val="00F10E4F"/>
    <w:rsid w:val="00F11484"/>
    <w:rsid w:val="00F131B2"/>
    <w:rsid w:val="00F13591"/>
    <w:rsid w:val="00F13887"/>
    <w:rsid w:val="00F13F6B"/>
    <w:rsid w:val="00F14084"/>
    <w:rsid w:val="00F146B1"/>
    <w:rsid w:val="00F14DCF"/>
    <w:rsid w:val="00F1559C"/>
    <w:rsid w:val="00F159B3"/>
    <w:rsid w:val="00F15B52"/>
    <w:rsid w:val="00F16543"/>
    <w:rsid w:val="00F16662"/>
    <w:rsid w:val="00F171A4"/>
    <w:rsid w:val="00F178C6"/>
    <w:rsid w:val="00F20700"/>
    <w:rsid w:val="00F20F98"/>
    <w:rsid w:val="00F210B1"/>
    <w:rsid w:val="00F21261"/>
    <w:rsid w:val="00F214BC"/>
    <w:rsid w:val="00F21538"/>
    <w:rsid w:val="00F21678"/>
    <w:rsid w:val="00F21ADF"/>
    <w:rsid w:val="00F22755"/>
    <w:rsid w:val="00F23097"/>
    <w:rsid w:val="00F2320F"/>
    <w:rsid w:val="00F23A78"/>
    <w:rsid w:val="00F23EDC"/>
    <w:rsid w:val="00F24601"/>
    <w:rsid w:val="00F24A91"/>
    <w:rsid w:val="00F2519F"/>
    <w:rsid w:val="00F25300"/>
    <w:rsid w:val="00F25BC2"/>
    <w:rsid w:val="00F26089"/>
    <w:rsid w:val="00F2684D"/>
    <w:rsid w:val="00F26926"/>
    <w:rsid w:val="00F26941"/>
    <w:rsid w:val="00F269BD"/>
    <w:rsid w:val="00F26CD2"/>
    <w:rsid w:val="00F27781"/>
    <w:rsid w:val="00F30658"/>
    <w:rsid w:val="00F30AF6"/>
    <w:rsid w:val="00F31DB9"/>
    <w:rsid w:val="00F31E75"/>
    <w:rsid w:val="00F3293A"/>
    <w:rsid w:val="00F33872"/>
    <w:rsid w:val="00F344B5"/>
    <w:rsid w:val="00F346AB"/>
    <w:rsid w:val="00F34E87"/>
    <w:rsid w:val="00F362B2"/>
    <w:rsid w:val="00F364BC"/>
    <w:rsid w:val="00F36E96"/>
    <w:rsid w:val="00F414EE"/>
    <w:rsid w:val="00F41F1D"/>
    <w:rsid w:val="00F43C9C"/>
    <w:rsid w:val="00F43FB6"/>
    <w:rsid w:val="00F441D5"/>
    <w:rsid w:val="00F444F9"/>
    <w:rsid w:val="00F445FB"/>
    <w:rsid w:val="00F449BD"/>
    <w:rsid w:val="00F463C3"/>
    <w:rsid w:val="00F46D10"/>
    <w:rsid w:val="00F47219"/>
    <w:rsid w:val="00F47765"/>
    <w:rsid w:val="00F477F7"/>
    <w:rsid w:val="00F508A1"/>
    <w:rsid w:val="00F508AE"/>
    <w:rsid w:val="00F50F35"/>
    <w:rsid w:val="00F5109F"/>
    <w:rsid w:val="00F51634"/>
    <w:rsid w:val="00F51EDF"/>
    <w:rsid w:val="00F53BE3"/>
    <w:rsid w:val="00F540DE"/>
    <w:rsid w:val="00F54758"/>
    <w:rsid w:val="00F54DD1"/>
    <w:rsid w:val="00F55A90"/>
    <w:rsid w:val="00F55C31"/>
    <w:rsid w:val="00F57234"/>
    <w:rsid w:val="00F578B5"/>
    <w:rsid w:val="00F578DA"/>
    <w:rsid w:val="00F57A3A"/>
    <w:rsid w:val="00F57B77"/>
    <w:rsid w:val="00F6047E"/>
    <w:rsid w:val="00F607F1"/>
    <w:rsid w:val="00F60949"/>
    <w:rsid w:val="00F62E97"/>
    <w:rsid w:val="00F634A6"/>
    <w:rsid w:val="00F63B0F"/>
    <w:rsid w:val="00F63CDD"/>
    <w:rsid w:val="00F648DE"/>
    <w:rsid w:val="00F66950"/>
    <w:rsid w:val="00F66A52"/>
    <w:rsid w:val="00F67BE1"/>
    <w:rsid w:val="00F70C0F"/>
    <w:rsid w:val="00F716F1"/>
    <w:rsid w:val="00F718E5"/>
    <w:rsid w:val="00F7208C"/>
    <w:rsid w:val="00F725C7"/>
    <w:rsid w:val="00F7264E"/>
    <w:rsid w:val="00F72C08"/>
    <w:rsid w:val="00F736AE"/>
    <w:rsid w:val="00F73933"/>
    <w:rsid w:val="00F7407C"/>
    <w:rsid w:val="00F742BD"/>
    <w:rsid w:val="00F7498E"/>
    <w:rsid w:val="00F75539"/>
    <w:rsid w:val="00F75E09"/>
    <w:rsid w:val="00F769B1"/>
    <w:rsid w:val="00F76AD7"/>
    <w:rsid w:val="00F76AF2"/>
    <w:rsid w:val="00F76BA3"/>
    <w:rsid w:val="00F77A8C"/>
    <w:rsid w:val="00F77F19"/>
    <w:rsid w:val="00F8164C"/>
    <w:rsid w:val="00F8182B"/>
    <w:rsid w:val="00F81911"/>
    <w:rsid w:val="00F826C9"/>
    <w:rsid w:val="00F82E07"/>
    <w:rsid w:val="00F837CB"/>
    <w:rsid w:val="00F8389A"/>
    <w:rsid w:val="00F840BF"/>
    <w:rsid w:val="00F84100"/>
    <w:rsid w:val="00F849A6"/>
    <w:rsid w:val="00F84A09"/>
    <w:rsid w:val="00F84D37"/>
    <w:rsid w:val="00F85D3F"/>
    <w:rsid w:val="00F860C8"/>
    <w:rsid w:val="00F86992"/>
    <w:rsid w:val="00F87196"/>
    <w:rsid w:val="00F87348"/>
    <w:rsid w:val="00F90101"/>
    <w:rsid w:val="00F9104E"/>
    <w:rsid w:val="00F9106F"/>
    <w:rsid w:val="00F9149B"/>
    <w:rsid w:val="00F917BC"/>
    <w:rsid w:val="00F91AE0"/>
    <w:rsid w:val="00F91B9F"/>
    <w:rsid w:val="00F92368"/>
    <w:rsid w:val="00F92901"/>
    <w:rsid w:val="00F954E0"/>
    <w:rsid w:val="00F9587B"/>
    <w:rsid w:val="00F95D97"/>
    <w:rsid w:val="00F95F69"/>
    <w:rsid w:val="00F9697D"/>
    <w:rsid w:val="00F96C47"/>
    <w:rsid w:val="00F96D80"/>
    <w:rsid w:val="00F96D9F"/>
    <w:rsid w:val="00F974D2"/>
    <w:rsid w:val="00FA0290"/>
    <w:rsid w:val="00FA0524"/>
    <w:rsid w:val="00FA0C4F"/>
    <w:rsid w:val="00FA1116"/>
    <w:rsid w:val="00FA2374"/>
    <w:rsid w:val="00FA2EAB"/>
    <w:rsid w:val="00FA3F3A"/>
    <w:rsid w:val="00FA4037"/>
    <w:rsid w:val="00FA4260"/>
    <w:rsid w:val="00FA44DD"/>
    <w:rsid w:val="00FA59E3"/>
    <w:rsid w:val="00FA5B8A"/>
    <w:rsid w:val="00FA5F37"/>
    <w:rsid w:val="00FA609B"/>
    <w:rsid w:val="00FA60AF"/>
    <w:rsid w:val="00FA68E4"/>
    <w:rsid w:val="00FA6AA7"/>
    <w:rsid w:val="00FA6D78"/>
    <w:rsid w:val="00FA7994"/>
    <w:rsid w:val="00FA7F67"/>
    <w:rsid w:val="00FB1A5B"/>
    <w:rsid w:val="00FB1AC9"/>
    <w:rsid w:val="00FB2717"/>
    <w:rsid w:val="00FB295B"/>
    <w:rsid w:val="00FB2DD6"/>
    <w:rsid w:val="00FB34D0"/>
    <w:rsid w:val="00FB35D2"/>
    <w:rsid w:val="00FB3B40"/>
    <w:rsid w:val="00FB41B7"/>
    <w:rsid w:val="00FB4322"/>
    <w:rsid w:val="00FB49D1"/>
    <w:rsid w:val="00FB4D87"/>
    <w:rsid w:val="00FB504B"/>
    <w:rsid w:val="00FB55AA"/>
    <w:rsid w:val="00FB5D2B"/>
    <w:rsid w:val="00FB616D"/>
    <w:rsid w:val="00FB6304"/>
    <w:rsid w:val="00FB6674"/>
    <w:rsid w:val="00FB7B54"/>
    <w:rsid w:val="00FC0A92"/>
    <w:rsid w:val="00FC0B0C"/>
    <w:rsid w:val="00FC15E4"/>
    <w:rsid w:val="00FC19C8"/>
    <w:rsid w:val="00FC2CCF"/>
    <w:rsid w:val="00FC2EED"/>
    <w:rsid w:val="00FC33A2"/>
    <w:rsid w:val="00FC4238"/>
    <w:rsid w:val="00FC4286"/>
    <w:rsid w:val="00FC501A"/>
    <w:rsid w:val="00FC56FF"/>
    <w:rsid w:val="00FC5C95"/>
    <w:rsid w:val="00FC6400"/>
    <w:rsid w:val="00FC70D8"/>
    <w:rsid w:val="00FD0677"/>
    <w:rsid w:val="00FD0924"/>
    <w:rsid w:val="00FD1B50"/>
    <w:rsid w:val="00FD27E3"/>
    <w:rsid w:val="00FD339E"/>
    <w:rsid w:val="00FD38AE"/>
    <w:rsid w:val="00FD4392"/>
    <w:rsid w:val="00FD4ECF"/>
    <w:rsid w:val="00FD5FBA"/>
    <w:rsid w:val="00FD7059"/>
    <w:rsid w:val="00FD7E47"/>
    <w:rsid w:val="00FE093F"/>
    <w:rsid w:val="00FE0CC3"/>
    <w:rsid w:val="00FE0D59"/>
    <w:rsid w:val="00FE29BE"/>
    <w:rsid w:val="00FE3202"/>
    <w:rsid w:val="00FE34E8"/>
    <w:rsid w:val="00FE3613"/>
    <w:rsid w:val="00FE366D"/>
    <w:rsid w:val="00FE3E7A"/>
    <w:rsid w:val="00FE47F7"/>
    <w:rsid w:val="00FE4B90"/>
    <w:rsid w:val="00FE4E36"/>
    <w:rsid w:val="00FE515F"/>
    <w:rsid w:val="00FE58ED"/>
    <w:rsid w:val="00FE6634"/>
    <w:rsid w:val="00FE73A0"/>
    <w:rsid w:val="00FE7C96"/>
    <w:rsid w:val="00FF15D3"/>
    <w:rsid w:val="00FF1976"/>
    <w:rsid w:val="00FF1C13"/>
    <w:rsid w:val="00FF2766"/>
    <w:rsid w:val="00FF27F5"/>
    <w:rsid w:val="00FF30F7"/>
    <w:rsid w:val="00FF3C89"/>
    <w:rsid w:val="00FF3F2D"/>
    <w:rsid w:val="00FF44D3"/>
    <w:rsid w:val="00FF5425"/>
    <w:rsid w:val="00FF56F3"/>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D7DB1"/>
  <w15:docId w15:val="{F968896D-6685-4AA5-A263-36CF2D3A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7D6"/>
    <w:rPr>
      <w:rFonts w:ascii="Arial" w:hAnsi="Arial"/>
      <w:sz w:val="24"/>
      <w:szCs w:val="24"/>
      <w:lang w:eastAsia="en-US"/>
    </w:rPr>
  </w:style>
  <w:style w:type="paragraph" w:styleId="Titre1">
    <w:name w:val="heading 1"/>
    <w:basedOn w:val="Normal"/>
    <w:next w:val="Normal"/>
    <w:link w:val="Titre1Car"/>
    <w:autoRedefine/>
    <w:qFormat/>
    <w:rsid w:val="00B565DA"/>
    <w:pPr>
      <w:keepNext/>
      <w:numPr>
        <w:numId w:val="6"/>
      </w:numPr>
      <w:spacing w:before="360" w:after="240"/>
      <w:jc w:val="both"/>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8662FD"/>
    <w:pPr>
      <w:keepNext/>
      <w:numPr>
        <w:ilvl w:val="1"/>
        <w:numId w:val="6"/>
      </w:numPr>
      <w:spacing w:before="360" w:after="240"/>
      <w:outlineLvl w:val="1"/>
    </w:pPr>
    <w:rPr>
      <w:rFonts w:cs="Arial"/>
      <w:caps/>
      <w:lang w:eastAsia="fr-CA"/>
    </w:rPr>
  </w:style>
  <w:style w:type="paragraph" w:styleId="Titre3">
    <w:name w:val="heading 3"/>
    <w:basedOn w:val="Normal"/>
    <w:next w:val="Normal"/>
    <w:qFormat/>
    <w:rsid w:val="00AA57A3"/>
    <w:pPr>
      <w:keepNext/>
      <w:numPr>
        <w:ilvl w:val="2"/>
        <w:numId w:val="6"/>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6"/>
      </w:numPr>
      <w:spacing w:before="360" w:after="240"/>
      <w:outlineLvl w:val="3"/>
    </w:pPr>
    <w:rPr>
      <w:bCs/>
      <w:szCs w:val="28"/>
      <w:lang w:eastAsia="fr-CA"/>
    </w:rPr>
  </w:style>
  <w:style w:type="paragraph" w:styleId="Titre5">
    <w:name w:val="heading 5"/>
    <w:basedOn w:val="Normal"/>
    <w:next w:val="Normal"/>
    <w:link w:val="Titre5Car"/>
    <w:unhideWhenUsed/>
    <w:qFormat/>
    <w:rsid w:val="000A14EB"/>
    <w:pPr>
      <w:numPr>
        <w:ilvl w:val="4"/>
        <w:numId w:val="6"/>
      </w:numPr>
      <w:tabs>
        <w:tab w:val="left" w:pos="1800"/>
      </w:tabs>
      <w:spacing w:before="360" w:after="240"/>
      <w:outlineLvl w:val="4"/>
    </w:pPr>
    <w:rPr>
      <w:rFonts w:ascii="Arial Gras" w:hAnsi="Arial Gras"/>
      <w:b/>
      <w:bCs/>
      <w:i/>
      <w:iCs/>
      <w:szCs w:val="26"/>
    </w:rPr>
  </w:style>
  <w:style w:type="paragraph" w:styleId="Titre6">
    <w:name w:val="heading 6"/>
    <w:basedOn w:val="Normal"/>
    <w:next w:val="Normal"/>
    <w:qFormat/>
    <w:rsid w:val="00A3580D"/>
    <w:pPr>
      <w:numPr>
        <w:ilvl w:val="5"/>
        <w:numId w:val="6"/>
      </w:numPr>
      <w:spacing w:before="240" w:after="60"/>
      <w:outlineLvl w:val="5"/>
    </w:pPr>
    <w:rPr>
      <w:b/>
      <w:bCs/>
      <w:sz w:val="22"/>
      <w:szCs w:val="22"/>
    </w:rPr>
  </w:style>
  <w:style w:type="paragraph" w:styleId="Titre7">
    <w:name w:val="heading 7"/>
    <w:basedOn w:val="Normal"/>
    <w:next w:val="Normal"/>
    <w:qFormat/>
    <w:rsid w:val="00A3580D"/>
    <w:pPr>
      <w:numPr>
        <w:ilvl w:val="6"/>
        <w:numId w:val="6"/>
      </w:numPr>
      <w:spacing w:before="240" w:after="60"/>
      <w:outlineLvl w:val="6"/>
    </w:pPr>
  </w:style>
  <w:style w:type="paragraph" w:styleId="Titre8">
    <w:name w:val="heading 8"/>
    <w:basedOn w:val="Normal"/>
    <w:next w:val="Normal"/>
    <w:qFormat/>
    <w:rsid w:val="00A3580D"/>
    <w:pPr>
      <w:numPr>
        <w:ilvl w:val="7"/>
        <w:numId w:val="6"/>
      </w:numPr>
      <w:spacing w:before="240" w:after="60"/>
      <w:outlineLvl w:val="7"/>
    </w:pPr>
    <w:rPr>
      <w:i/>
      <w:iCs/>
    </w:rPr>
  </w:style>
  <w:style w:type="paragraph" w:styleId="Titre9">
    <w:name w:val="heading 9"/>
    <w:basedOn w:val="Normal"/>
    <w:next w:val="Normal"/>
    <w:qFormat/>
    <w:rsid w:val="00A3580D"/>
    <w:pPr>
      <w:numPr>
        <w:ilvl w:val="8"/>
        <w:numId w:val="6"/>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sz w:val="22"/>
      <w:szCs w:val="20"/>
    </w:rPr>
  </w:style>
  <w:style w:type="paragraph" w:customStyle="1" w:styleId="Dsignation">
    <w:name w:val="Désignation"/>
    <w:basedOn w:val="Normal"/>
    <w:rsid w:val="008701DD"/>
    <w:pPr>
      <w:tabs>
        <w:tab w:val="center" w:pos="4703"/>
        <w:tab w:val="right" w:pos="9406"/>
      </w:tabs>
      <w:spacing w:line="200" w:lineRule="exact"/>
      <w:jc w:val="center"/>
    </w:pPr>
    <w:rPr>
      <w:b/>
      <w:smallCaps/>
      <w:sz w:val="20"/>
      <w:szCs w:val="20"/>
    </w:rPr>
  </w:style>
  <w:style w:type="paragraph" w:customStyle="1" w:styleId="Noformulaire">
    <w:name w:val="No formulaire"/>
    <w:basedOn w:val="Normal"/>
    <w:rsid w:val="008701DD"/>
    <w:pPr>
      <w:spacing w:before="40"/>
    </w:pPr>
    <w:rPr>
      <w:b/>
      <w:sz w:val="12"/>
      <w:szCs w:val="20"/>
    </w:rPr>
  </w:style>
  <w:style w:type="paragraph" w:customStyle="1" w:styleId="Sous-titres">
    <w:name w:val="Sous-titres"/>
    <w:basedOn w:val="Normal"/>
    <w:link w:val="Sous-titresCar"/>
    <w:rsid w:val="008701DD"/>
    <w:pPr>
      <w:tabs>
        <w:tab w:val="right" w:pos="8504"/>
      </w:tabs>
      <w:spacing w:line="200" w:lineRule="exact"/>
      <w:ind w:left="60"/>
    </w:pPr>
    <w:rPr>
      <w:sz w:val="16"/>
      <w:szCs w:val="20"/>
    </w:rPr>
  </w:style>
  <w:style w:type="paragraph" w:customStyle="1" w:styleId="Titres">
    <w:name w:val="Titres"/>
    <w:basedOn w:val="Normal"/>
    <w:rsid w:val="008701DD"/>
    <w:pPr>
      <w:tabs>
        <w:tab w:val="right" w:pos="8504"/>
      </w:tabs>
      <w:spacing w:line="280" w:lineRule="exact"/>
      <w:ind w:right="58"/>
      <w:jc w:val="right"/>
    </w:pPr>
    <w:rPr>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E36A61"/>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47019F"/>
    <w:pPr>
      <w:tabs>
        <w:tab w:val="left" w:pos="560"/>
        <w:tab w:val="right" w:leader="dot" w:pos="8626"/>
      </w:tabs>
      <w:spacing w:before="80" w:after="120"/>
    </w:pPr>
    <w:rPr>
      <w:bCs/>
      <w:noProof/>
      <w:szCs w:val="22"/>
    </w:rPr>
  </w:style>
  <w:style w:type="paragraph" w:styleId="TM3">
    <w:name w:val="toc 3"/>
    <w:basedOn w:val="Normal"/>
    <w:next w:val="Normal"/>
    <w:autoRedefine/>
    <w:uiPriority w:val="39"/>
    <w:rsid w:val="0047019F"/>
    <w:pPr>
      <w:tabs>
        <w:tab w:val="left" w:pos="740"/>
        <w:tab w:val="right" w:leader="dot" w:pos="8626"/>
      </w:tabs>
      <w:spacing w:after="120"/>
      <w:ind w:left="743" w:hanging="743"/>
    </w:pPr>
    <w:rPr>
      <w:noProof/>
      <w:szCs w:val="22"/>
    </w:rPr>
  </w:style>
  <w:style w:type="paragraph" w:styleId="TM4">
    <w:name w:val="toc 4"/>
    <w:basedOn w:val="Normal"/>
    <w:next w:val="Normal"/>
    <w:autoRedefine/>
    <w:uiPriority w:val="39"/>
    <w:rsid w:val="00225B44"/>
    <w:pPr>
      <w:tabs>
        <w:tab w:val="left" w:pos="920"/>
        <w:tab w:val="right" w:leader="dot" w:pos="8626"/>
      </w:tabs>
      <w:spacing w:after="120"/>
    </w:pPr>
    <w:rPr>
      <w:rFonts w:eastAsiaTheme="minorEastAsia"/>
      <w:noProof/>
      <w:szCs w:val="22"/>
    </w:rPr>
  </w:style>
  <w:style w:type="paragraph" w:styleId="TM5">
    <w:name w:val="toc 5"/>
    <w:basedOn w:val="Normal"/>
    <w:next w:val="Normal"/>
    <w:autoRedefine/>
    <w:uiPriority w:val="39"/>
    <w:rsid w:val="00225B44"/>
    <w:pPr>
      <w:tabs>
        <w:tab w:val="left" w:pos="1094"/>
        <w:tab w:val="right" w:leader="dot" w:pos="8632"/>
      </w:tabs>
    </w:pPr>
    <w:rPr>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B565DA"/>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semiHidden/>
    <w:rsid w:val="00346C34"/>
  </w:style>
  <w:style w:type="character" w:customStyle="1" w:styleId="ObjetducommentaireCar">
    <w:name w:val="Objet du commentaire Car"/>
    <w:basedOn w:val="CommentaireCar"/>
    <w:link w:val="Objetducommentaire"/>
    <w:rsid w:val="00346C34"/>
    <w:rPr>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paragraph" w:customStyle="1" w:styleId="CORPSDETEXTE-Arial12">
    <w:name w:val="CORPS DE TEXTE-Arial 12"/>
    <w:aliases w:val="6 pts avant-après"/>
    <w:basedOn w:val="Normal"/>
    <w:qFormat/>
    <w:rsid w:val="00277194"/>
    <w:pPr>
      <w:spacing w:before="120" w:after="120"/>
      <w:jc w:val="both"/>
    </w:pPr>
    <w:rPr>
      <w:rFonts w:cs="Arial"/>
    </w:rPr>
  </w:style>
  <w:style w:type="paragraph" w:customStyle="1" w:styleId="Titrelisteannexes-tableaux-figures">
    <w:name w:val="Titre liste annexes-tableaux-figures"/>
    <w:basedOn w:val="CORPSDETEXTE-Arial12"/>
    <w:rsid w:val="00966857"/>
    <w:pPr>
      <w:spacing w:before="360" w:after="240"/>
      <w:jc w:val="center"/>
    </w:pPr>
    <w:rPr>
      <w:rFonts w:cs="Times New Roman"/>
      <w:b/>
      <w:bCs/>
      <w:szCs w:val="20"/>
      <w:u w:val="single"/>
    </w:rPr>
  </w:style>
  <w:style w:type="paragraph" w:styleId="Lgende">
    <w:name w:val="caption"/>
    <w:basedOn w:val="Normal"/>
    <w:next w:val="Normal"/>
    <w:unhideWhenUsed/>
    <w:qFormat/>
    <w:rsid w:val="00082DB2"/>
    <w:pPr>
      <w:spacing w:after="200"/>
    </w:pPr>
    <w:rPr>
      <w:b/>
      <w:bCs/>
      <w:color w:val="4F81BD" w:themeColor="accent1"/>
      <w:sz w:val="18"/>
      <w:szCs w:val="18"/>
    </w:rPr>
  </w:style>
  <w:style w:type="table" w:customStyle="1" w:styleId="Grilledutableau1">
    <w:name w:val="Grille du tableau1"/>
    <w:basedOn w:val="TableauNormal"/>
    <w:next w:val="Grilledutableau"/>
    <w:rsid w:val="00C52D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gendeArial12ptAutomatique">
    <w:name w:val="Style Légende + Arial 12 pt Automatique"/>
    <w:basedOn w:val="Lgende"/>
    <w:rsid w:val="00C52DC2"/>
    <w:pPr>
      <w:spacing w:before="360" w:after="240"/>
      <w:jc w:val="both"/>
    </w:pPr>
    <w:rPr>
      <w:color w:val="auto"/>
      <w:sz w:val="24"/>
    </w:rPr>
  </w:style>
  <w:style w:type="paragraph" w:styleId="Tabledesillustrations">
    <w:name w:val="table of figures"/>
    <w:basedOn w:val="Normal"/>
    <w:next w:val="Normal"/>
    <w:uiPriority w:val="99"/>
    <w:rsid w:val="00D2491D"/>
    <w:pPr>
      <w:tabs>
        <w:tab w:val="right" w:leader="dot" w:pos="8626"/>
      </w:tabs>
      <w:spacing w:before="120" w:after="120"/>
    </w:pPr>
  </w:style>
  <w:style w:type="paragraph" w:customStyle="1" w:styleId="StyleLgendeArial12ptAutomatique1">
    <w:name w:val="Style Légende + Arial 12 pt Automatique1"/>
    <w:basedOn w:val="Lgende"/>
    <w:rsid w:val="003E6915"/>
    <w:pPr>
      <w:spacing w:before="360" w:after="240"/>
    </w:pPr>
    <w:rPr>
      <w:color w:val="auto"/>
      <w:sz w:val="24"/>
    </w:rPr>
  </w:style>
  <w:style w:type="table" w:customStyle="1" w:styleId="Grilledutableau2">
    <w:name w:val="Grille du tableau2"/>
    <w:basedOn w:val="TableauNormal"/>
    <w:next w:val="Grilledutableau"/>
    <w:rsid w:val="003E6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3E6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gendeArial12ptAutomatique2">
    <w:name w:val="Style Légende + Arial 12 pt Automatique2"/>
    <w:basedOn w:val="Lgende"/>
    <w:rsid w:val="007A3E03"/>
    <w:pPr>
      <w:jc w:val="both"/>
    </w:pPr>
    <w:rPr>
      <w:color w:val="auto"/>
      <w:sz w:val="24"/>
    </w:rPr>
  </w:style>
  <w:style w:type="paragraph" w:customStyle="1" w:styleId="StyleParagraphedelisteAvant6ptAprs6pt">
    <w:name w:val="Style Paragraphe de liste + Avant : 6 pt Après : 6 pt"/>
    <w:basedOn w:val="Paragraphedeliste"/>
    <w:rsid w:val="00640EB3"/>
    <w:pPr>
      <w:spacing w:before="120" w:after="120"/>
      <w:contextualSpacing w:val="0"/>
    </w:pPr>
    <w:rPr>
      <w:szCs w:val="20"/>
    </w:rPr>
  </w:style>
  <w:style w:type="paragraph" w:customStyle="1" w:styleId="Puces">
    <w:name w:val="Puces"/>
    <w:basedOn w:val="Paragraphedeliste"/>
    <w:qFormat/>
    <w:rsid w:val="00640EB3"/>
    <w:pPr>
      <w:numPr>
        <w:numId w:val="3"/>
      </w:numPr>
      <w:spacing w:before="120" w:after="120"/>
      <w:contextualSpacing w:val="0"/>
    </w:pPr>
    <w:rPr>
      <w:szCs w:val="20"/>
    </w:rPr>
  </w:style>
  <w:style w:type="paragraph" w:customStyle="1" w:styleId="StyleLgendefigures12ptAutomatiqueCentr">
    <w:name w:val="Style Légende figures + 12 pt Automatique Centré"/>
    <w:basedOn w:val="Lgende"/>
    <w:rsid w:val="00B02C57"/>
    <w:pPr>
      <w:jc w:val="center"/>
    </w:pPr>
    <w:rPr>
      <w:color w:val="auto"/>
      <w:sz w:val="24"/>
      <w:szCs w:val="20"/>
    </w:rPr>
  </w:style>
  <w:style w:type="paragraph" w:styleId="Rvision">
    <w:name w:val="Revision"/>
    <w:hidden/>
    <w:uiPriority w:val="99"/>
    <w:semiHidden/>
    <w:rsid w:val="000C2CEE"/>
    <w:rPr>
      <w:rFonts w:ascii="Arial" w:hAnsi="Arial"/>
      <w:sz w:val="24"/>
      <w:szCs w:val="24"/>
      <w:lang w:eastAsia="en-US"/>
    </w:rPr>
  </w:style>
  <w:style w:type="paragraph" w:customStyle="1" w:styleId="Textemasqu">
    <w:name w:val="Texte masqué"/>
    <w:basedOn w:val="Normal"/>
    <w:link w:val="TextemasquCar"/>
    <w:qFormat/>
    <w:rsid w:val="00DA3ECF"/>
    <w:pPr>
      <w:tabs>
        <w:tab w:val="center" w:pos="4320"/>
        <w:tab w:val="right" w:pos="8640"/>
      </w:tabs>
      <w:spacing w:before="60"/>
      <w:jc w:val="right"/>
    </w:pPr>
    <w:rPr>
      <w:rFonts w:cs="Arial"/>
      <w:vanish/>
      <w:color w:val="0000FF"/>
      <w:sz w:val="20"/>
      <w:lang w:eastAsia="fr-CA"/>
    </w:rPr>
  </w:style>
  <w:style w:type="character" w:customStyle="1" w:styleId="TextemasquCar">
    <w:name w:val="Texte masqué Car"/>
    <w:basedOn w:val="Policepardfaut"/>
    <w:link w:val="Textemasqu"/>
    <w:rsid w:val="00DA3ECF"/>
    <w:rPr>
      <w:rFonts w:ascii="Arial" w:hAnsi="Arial" w:cs="Arial"/>
      <w:vanish/>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624">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64756366">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12245406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UMXZNRYXENRP-43-3303</_dlc_DocId>
    <_dlc_DocIdUrl xmlns="35ae7812-1ab0-4572-a6c7-91e90b93790a">
      <Url>http://edition.simtq.mtq.min.intra/fr/entreprises-partenaires/entreprises-reseaux-routier/contrats/_layouts/15/DocIdRedir.aspx?ID=UMXZNRYXENRP-43-3303</Url>
      <Description>UMXZNRYXENRP-43-3303</Description>
    </_dlc_DocIdUrl>
    <SousSousTheme xmlns="35ae7812-1ab0-4572-a6c7-91e90b93790a"/>
    <DatePublication xmlns="35ae7812-1ab0-4572-a6c7-91e90b93790a">2022-04-08T04:00:00+00:00</DatePublication>
    <DescriptionDocument xmlns="35ae7812-1ab0-4572-a6c7-91e90b93790a">Document contractuel</DescriptionDocument>
    <Theme xmlns="35ae7812-1ab0-4572-a6c7-91e90b93790a">
      <Value>10</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ImageDocument xmlns="35ae7812-1ab0-4572-a6c7-91e90b93790a">
      <Url xsi:nil="true"/>
      <Description xsi:nil="true"/>
    </ImageDocument>
    <RoutingRuleDescription xmlns="http://schemas.microsoft.com/sharepoint/v3" xsi:nil="true"/>
  </documentManagement>
</p:properties>
</file>

<file path=customXml/itemProps1.xml><?xml version="1.0" encoding="utf-8"?>
<ds:datastoreItem xmlns:ds="http://schemas.openxmlformats.org/officeDocument/2006/customXml" ds:itemID="{D05000A1-37A8-48F5-9982-9371416B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e7812-1ab0-4572-a6c7-91e90b93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E554E-D83D-4231-9445-034EC888393D}">
  <ds:schemaRefs>
    <ds:schemaRef ds:uri="http://schemas.microsoft.com/sharepoint/events"/>
  </ds:schemaRefs>
</ds:datastoreItem>
</file>

<file path=customXml/itemProps3.xml><?xml version="1.0" encoding="utf-8"?>
<ds:datastoreItem xmlns:ds="http://schemas.openxmlformats.org/officeDocument/2006/customXml" ds:itemID="{8EF168A0-355B-4415-B666-965D637842BC}">
  <ds:schemaRefs>
    <ds:schemaRef ds:uri="http://schemas.openxmlformats.org/officeDocument/2006/bibliography"/>
  </ds:schemaRefs>
</ds:datastoreItem>
</file>

<file path=customXml/itemProps4.xml><?xml version="1.0" encoding="utf-8"?>
<ds:datastoreItem xmlns:ds="http://schemas.openxmlformats.org/officeDocument/2006/customXml" ds:itemID="{2A96D87A-E0A3-4B41-9E94-415CB2AF0693}">
  <ds:schemaRefs>
    <ds:schemaRef ds:uri="http://schemas.microsoft.com/sharepoint/v3/contenttype/forms"/>
  </ds:schemaRefs>
</ds:datastoreItem>
</file>

<file path=customXml/itemProps5.xml><?xml version="1.0" encoding="utf-8"?>
<ds:datastoreItem xmlns:ds="http://schemas.openxmlformats.org/officeDocument/2006/customXml" ds:itemID="{6A7C2FF8-7C01-49CD-8487-F8B03011B879}">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4428</Words>
  <Characters>24358</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Clause type « Organisation de chantier »</vt:lpstr>
    </vt:vector>
  </TitlesOfParts>
  <Company>Ministère des Transports et de la Mobilité durable</Company>
  <LinksUpToDate>false</LinksUpToDate>
  <CharactersWithSpaces>28729</CharactersWithSpaces>
  <SharedDoc>false</SharedDoc>
  <HyperlinkBase>http://gid.mtq.min.intra/otcs/llisapi.dll/properties/479112644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 type « Organisation de chantier »</dc:title>
  <dc:subject>Clause type présentant les nouvelles exigences du Ministère portant sur l'organisation de chantier et les modalités de paiement des différentes tâches effectuées par l'entrepreneur.</dc:subject>
  <dc:creator>Alain.Gendreau@transports.gouv.qc.ca</dc:creator>
  <cp:keywords>Devis type; chantier routier; construction et réparation; documents contractuels</cp:keywords>
  <dc:description/>
  <cp:lastModifiedBy>Garcia, Lina</cp:lastModifiedBy>
  <cp:revision>10</cp:revision>
  <cp:lastPrinted>2022-04-05T18:23:00Z</cp:lastPrinted>
  <dcterms:created xsi:type="dcterms:W3CDTF">2022-04-08T20:13:00Z</dcterms:created>
  <dcterms:modified xsi:type="dcterms:W3CDTF">2023-03-15T14:06:00Z</dcterms:modified>
  <cp:category>documents contractuels</cp:category>
  <cp:contentStatus>devis types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140e37cd-823b-4a65-aaca-a43a85086ca7</vt:lpwstr>
  </property>
  <property fmtid="{D5CDD505-2E9C-101B-9397-08002B2CF9AE}" pid="4" name="URL">
    <vt:lpwstr>, </vt:lpwstr>
  </property>
  <property fmtid="{D5CDD505-2E9C-101B-9397-08002B2CF9AE}" pid="5" name="lelien">
    <vt:lpwstr>, </vt:lpwstr>
  </property>
</Properties>
</file>